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No.:2 )*</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WINNEBAGO INDUSTRIES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CUSIP Number: 974637100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 w:lineRule="exact"/>
        <w:rPr>
          <w:sz w:val="24"/>
          <w:szCs w:val="24"/>
          <w:color w:val="auto"/>
        </w:rPr>
      </w:pPr>
    </w:p>
    <w:p>
      <w:pPr>
        <w:ind w:left="100" w:right="8839" w:hanging="4"/>
        <w:spacing w:after="0" w:line="281" w:lineRule="auto"/>
        <w:tabs>
          <w:tab w:leader="none" w:pos="38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w:t>
      </w:r>
    </w:p>
    <w:p>
      <w:pPr>
        <w:spacing w:after="0" w:line="1"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 ) Rule 13d-1(d)</w:t>
      </w:r>
    </w:p>
    <w:p>
      <w:pPr>
        <w:spacing w:after="0" w:line="219" w:lineRule="exact"/>
        <w:rPr>
          <w:sz w:val="24"/>
          <w:szCs w:val="24"/>
          <w:color w:val="auto"/>
        </w:rPr>
      </w:pPr>
    </w:p>
    <w:p>
      <w:pPr>
        <w:ind w:right="2259" w:firstLine="108"/>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199" w:firstLine="108"/>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1449705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sectPr>
      </w:pPr>
    </w:p>
    <w:bookmarkStart w:id="1" w:name="page2"/>
    <w:bookmarkEnd w:id="1"/>
    <w:p>
      <w:pPr>
        <w:ind w:left="3900"/>
        <w:spacing w:after="0"/>
        <w:rPr>
          <w:sz w:val="20"/>
          <w:szCs w:val="20"/>
          <w:color w:val="auto"/>
        </w:rPr>
      </w:pPr>
      <w:r>
        <w:rPr>
          <w:rFonts w:ascii="Arial" w:cs="Arial" w:eastAsia="Arial" w:hAnsi="Arial"/>
          <w:sz w:val="18"/>
          <w:szCs w:val="18"/>
          <w:b w:val="1"/>
          <w:bCs w:val="1"/>
          <w:color w:val="auto"/>
        </w:rPr>
        <w:t>13G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CUSIP No.: 974637100</w:t>
      </w:r>
    </w:p>
    <w:p>
      <w:pPr>
        <w:spacing w:after="0" w:line="22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VANGUARD WHITEHALL FUNDS - VANGUARD SELECTED VALUE FUND 23-2827111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19" w:lineRule="exact"/>
        <w:rPr>
          <w:sz w:val="20"/>
          <w:szCs w:val="20"/>
          <w:color w:val="auto"/>
        </w:rPr>
      </w:pPr>
    </w:p>
    <w:p>
      <w:pPr>
        <w:ind w:left="520"/>
        <w:spacing w:after="0"/>
        <w:tabs>
          <w:tab w:leader="none" w:pos="2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 xml:space="preserve">B. </w:t>
      </w:r>
      <w:r>
        <w:rPr>
          <w:rFonts w:ascii="Arial" w:cs="Arial" w:eastAsia="Arial" w:hAnsi="Arial"/>
          <w:sz w:val="18"/>
          <w:szCs w:val="18"/>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23495</wp:posOffset>
            </wp:positionV>
            <wp:extent cx="6515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3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0" w:right="6439" w:hanging="92"/>
        <w:spacing w:after="0" w:line="501" w:lineRule="auto"/>
        <w:tabs>
          <w:tab w:leader="none" w:pos="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Delaware</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8" w:lineRule="exact"/>
        <w:rPr>
          <w:sz w:val="20"/>
          <w:szCs w:val="20"/>
          <w:color w:val="auto"/>
        </w:rPr>
      </w:pPr>
    </w:p>
    <w:p>
      <w:pPr>
        <w:ind w:left="100" w:right="8179" w:hanging="92"/>
        <w:spacing w:after="0" w:line="501" w:lineRule="auto"/>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1,847,300</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right="3599" w:hanging="92"/>
        <w:spacing w:after="0" w:line="501" w:lineRule="auto"/>
        <w:tabs>
          <w:tab w:leader="none" w:pos="22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1,847,300</w:t>
      </w:r>
    </w:p>
    <w:p>
      <w:pPr>
        <w:ind w:left="100" w:right="2999" w:hanging="92"/>
        <w:spacing w:after="0" w:line="501"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1.45%</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Under the Securities Act of 1934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 the following [line] if a fee is being paid with this statement </w:t>
      </w:r>
      <w:r>
        <w:rPr>
          <w:rFonts w:ascii="Arial" w:cs="Arial" w:eastAsia="Arial" w:hAnsi="Arial"/>
          <w:sz w:val="18"/>
          <w:szCs w:val="18"/>
          <w:b w:val="1"/>
          <w:bCs w:val="1"/>
          <w:color w:val="auto"/>
        </w:rPr>
        <w:t>N/A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WINNEBAGO INDUSTRIES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605 W. CRYSTAL LAKE ROAD</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FOREST CITY, IA 50436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VANGUARD WHITEHALL FUNDS - VANGUARD SELECTED VALUE FUND 23-2827111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Malvern, PA 19355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974637100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right="2599" w:firstLine="108"/>
        <w:spacing w:after="0" w:line="268"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99" w:hanging="4"/>
        <w:spacing w:after="0" w:line="501" w:lineRule="auto"/>
        <w:tabs>
          <w:tab w:leader="none" w:pos="339"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1,847,300</w:t>
      </w:r>
    </w:p>
    <w:p>
      <w:pPr>
        <w:ind w:left="340" w:hanging="24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ind w:left="340" w:hanging="24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40" w:hanging="200"/>
        <w:spacing w:after="0"/>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1,847,300</w:t>
      </w:r>
    </w:p>
    <w:p>
      <w:pPr>
        <w:spacing w:after="0" w:line="225" w:lineRule="exact"/>
        <w:rPr>
          <w:rFonts w:ascii="Arial" w:cs="Arial" w:eastAsia="Arial" w:hAnsi="Arial"/>
          <w:sz w:val="18"/>
          <w:szCs w:val="18"/>
          <w:color w:val="auto"/>
        </w:rPr>
      </w:pPr>
    </w:p>
    <w:p>
      <w:pPr>
        <w:ind w:left="400" w:hanging="260"/>
        <w:spacing w:after="0"/>
        <w:tabs>
          <w:tab w:leader="none" w:pos="4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440" w:hanging="300"/>
        <w:spacing w:after="0"/>
        <w:tabs>
          <w:tab w:leader="none" w:pos="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of or to direct the disposition of:</w:t>
      </w:r>
    </w:p>
    <w:p>
      <w:pPr>
        <w:spacing w:after="0" w:line="225" w:lineRule="exact"/>
        <w:rPr>
          <w:rFonts w:ascii="Arial" w:cs="Arial" w:eastAsia="Arial" w:hAnsi="Arial"/>
          <w:sz w:val="18"/>
          <w:szCs w:val="18"/>
          <w:color w:val="auto"/>
        </w:rPr>
      </w:pPr>
    </w:p>
    <w:p>
      <w:pPr>
        <w:ind w:right="5959" w:firstLine="140"/>
        <w:spacing w:after="0" w:line="563" w:lineRule="auto"/>
        <w:tabs>
          <w:tab w:leader="none" w:pos="429"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shared power to dispose or to direct the disposition of: </w:t>
      </w:r>
      <w:r>
        <w:rPr>
          <w:rFonts w:ascii="Arial" w:cs="Arial" w:eastAsia="Arial" w:hAnsi="Arial"/>
          <w:sz w:val="16"/>
          <w:szCs w:val="16"/>
          <w:u w:val="single" w:color="auto"/>
          <w:color w:val="auto"/>
        </w:rPr>
        <w:t>Item 5 - Ownership of Five Percent or Less of a Class:</w:t>
      </w:r>
    </w:p>
    <w:p>
      <w:pPr>
        <w:spacing w:after="0" w:line="1"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6"/>
          <w:szCs w:val="16"/>
          <w:color w:val="auto"/>
        </w:rPr>
      </w:pPr>
    </w:p>
    <w:p>
      <w:pPr>
        <w:ind w:left="100" w:right="4779" w:hanging="88"/>
        <w:spacing w:after="0" w:line="501" w:lineRule="auto"/>
        <w:rPr>
          <w:rFonts w:ascii="Arial" w:cs="Arial" w:eastAsia="Arial" w:hAnsi="Arial"/>
          <w:sz w:val="16"/>
          <w:szCs w:val="16"/>
          <w:color w:val="auto"/>
        </w:rPr>
      </w:pPr>
      <w:r>
        <w:rPr>
          <w:rFonts w:ascii="Arial" w:cs="Arial" w:eastAsia="Arial" w:hAnsi="Arial"/>
          <w:sz w:val="18"/>
          <w:szCs w:val="18"/>
          <w:u w:val="single" w:color="auto"/>
          <w:color w:val="auto"/>
        </w:rPr>
        <w:t xml:space="preserve">Item 6 - Ownership of More Than Five Percent on Behalf of Another Person: </w:t>
      </w:r>
      <w:r>
        <w:rPr>
          <w:rFonts w:ascii="Arial" w:cs="Arial" w:eastAsia="Arial" w:hAnsi="Arial"/>
          <w:sz w:val="18"/>
          <w:szCs w:val="18"/>
          <w:color w:val="auto"/>
        </w:rPr>
        <w:t>Not applicable</w:t>
      </w:r>
    </w:p>
    <w:p>
      <w:pPr>
        <w:spacing w:after="0"/>
        <w:rPr>
          <w:sz w:val="20"/>
          <w:szCs w:val="20"/>
          <w:color w:val="auto"/>
        </w:rPr>
      </w:pPr>
      <w:r>
        <w:rPr>
          <w:rFonts w:ascii="Arial" w:cs="Arial" w:eastAsia="Arial" w:hAnsi="Arial"/>
          <w:sz w:val="16"/>
          <w:szCs w:val="16"/>
          <w:u w:val="single" w:color="auto"/>
          <w:color w:val="auto"/>
        </w:rPr>
        <w:t>Item 7 - Identification and Classification of the Subsidiary Which Acquired The Security Being Reported on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 Holding Company</w:t>
      </w:r>
      <w:r>
        <w:rPr>
          <w:rFonts w:ascii="Arial" w:cs="Arial" w:eastAsia="Arial" w:hAnsi="Arial"/>
          <w:sz w:val="18"/>
          <w:szCs w:val="18"/>
          <w:color w:val="auto"/>
        </w:rPr>
        <w:t>:</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ind w:right="2119" w:firstLine="108"/>
        <w:spacing w:after="0" w:line="256"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119" w:firstLine="108"/>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000FF"/>
        </w:rPr>
        <w:t>Date:  2-12-2008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492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jc w:val="center"/>
        <w:ind w:right="2099"/>
        <w:spacing w:after="0"/>
        <w:rPr>
          <w:sz w:val="20"/>
          <w:szCs w:val="20"/>
          <w:color w:val="auto"/>
        </w:rPr>
      </w:pPr>
      <w:r>
        <w:rPr>
          <w:rFonts w:ascii="Arial" w:cs="Arial" w:eastAsia="Arial" w:hAnsi="Arial"/>
          <w:sz w:val="18"/>
          <w:szCs w:val="18"/>
          <w:color w:val="auto"/>
        </w:rPr>
        <w:t>By /s/ Arthur S. Gabinet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-17780</wp:posOffset>
            </wp:positionV>
            <wp:extent cx="956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6945" cy="8890"/>
                    </a:xfrm>
                    <a:prstGeom prst="rect">
                      <a:avLst/>
                    </a:prstGeom>
                    <a:noFill/>
                  </pic:spPr>
                </pic:pic>
              </a:graphicData>
            </a:graphic>
          </wp:anchor>
        </w:drawing>
      </w:r>
    </w:p>
    <w:p>
      <w:pPr>
        <w:spacing w:after="0" w:line="19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Arthur S. Gabinet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219"/>
      </w:cols>
      <w:pgMar w:left="24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2019-12-11T13:31:17Z</dcterms:created>
  <dcterms:modified xsi:type="dcterms:W3CDTF">2019-12-11T13:31:17Z</dcterms:modified>
</cp:coreProperties>
</file>