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WINNEBAGO INDUSTRIES INC SHS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974637100</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2009</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4"/>
          <w:szCs w:val="24"/>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4"/>
          <w:szCs w:val="24"/>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4"/>
          <w:szCs w:val="24"/>
          <w:color w:val="auto"/>
        </w:rPr>
      </w:pPr>
    </w:p>
    <w:p>
      <w:pPr>
        <w:spacing w:after="0" w:line="206"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(5)Sole voting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2881987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(6)Shared voting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(7)Sole dispositive power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2881987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(8)Shared dispositive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2881987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WINNEBAGO INDUSTRIES INC SHS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152</w:t>
      </w:r>
    </w:p>
    <w:p>
      <w:pPr>
        <w:spacing w:after="0" w:line="238" w:lineRule="auto"/>
        <w:rPr>
          <w:sz w:val="20"/>
          <w:szCs w:val="20"/>
          <w:color w:val="auto"/>
        </w:rPr>
      </w:pPr>
      <w:r>
        <w:rPr>
          <w:rFonts w:ascii="Courier New" w:cs="Courier New" w:eastAsia="Courier New" w:hAnsi="Courier New"/>
          <w:sz w:val="18"/>
          <w:szCs w:val="18"/>
          <w:color w:val="auto"/>
        </w:rPr>
        <w:t>Forest City IA 50436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pacing w:after="0" w:line="4" w:lineRule="exact"/>
        <w:rPr>
          <w:rFonts w:ascii="Courier New" w:cs="Courier New" w:eastAsia="Courier New" w:hAnsi="Courier New"/>
          <w:sz w:val="18"/>
          <w:szCs w:val="18"/>
          <w:color w:val="auto"/>
        </w:rPr>
      </w:pPr>
    </w:p>
    <w:p>
      <w:pPr>
        <w:ind w:left="1280" w:right="335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1280" w:right="335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w:t>
      </w:r>
    </w:p>
    <w:p>
      <w:pPr>
        <w:spacing w:after="0" w:line="4" w:lineRule="exact"/>
        <w:rPr>
          <w:rFonts w:ascii="Courier New" w:cs="Courier New" w:eastAsia="Courier New" w:hAnsi="Courier New"/>
          <w:sz w:val="18"/>
          <w:szCs w:val="18"/>
          <w:color w:val="auto"/>
        </w:rPr>
      </w:pPr>
    </w:p>
    <w:p>
      <w:pPr>
        <w:ind w:left="128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under section 3(c)(14) of the Investment Company Act of 1940;</w:t>
      </w:r>
    </w:p>
    <w:p>
      <w:pPr>
        <w:spacing w:after="0" w:line="5" w:lineRule="exact"/>
        <w:rPr>
          <w:rFonts w:ascii="Courier New" w:cs="Courier New" w:eastAsia="Courier New" w:hAnsi="Courier New"/>
          <w:sz w:val="18"/>
          <w:szCs w:val="18"/>
          <w:color w:val="auto"/>
        </w:rPr>
      </w:pPr>
    </w:p>
    <w:p>
      <w:pPr>
        <w:ind w:left="1280" w:right="5479" w:hanging="1272"/>
        <w:spacing w:after="0" w:line="268" w:lineRule="auto"/>
        <w:tabs>
          <w:tab w:leader="none" w:pos="22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2881987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2881987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2881987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Ownership of 5 Percent or Less of a Class. If this statement is being filed to report the fact that as of the date hereof the reporting person</w:t>
      </w:r>
    </w:p>
    <w:p>
      <w:pPr>
        <w:sectPr>
          <w:pgSz w:w="11900" w:h="16838" w:orient="portrait"/>
          <w:cols w:equalWidth="0" w:num="1">
            <w:col w:w="10219"/>
          </w:cols>
          <w:pgMar w:left="240" w:top="541" w:right="1440" w:bottom="0" w:gutter="0" w:footer="0" w:header="0"/>
        </w:sectPr>
      </w:pPr>
    </w:p>
    <w:bookmarkStart w:id="3" w:name="page4"/>
    <w:bookmarkEnd w:id="3"/>
    <w:p>
      <w:pPr>
        <w:ind w:right="3159"/>
        <w:spacing w:after="0" w:line="235" w:lineRule="auto"/>
        <w:rPr>
          <w:sz w:val="20"/>
          <w:szCs w:val="20"/>
          <w:color w:val="auto"/>
        </w:rPr>
      </w:pPr>
      <w:r>
        <w:rPr>
          <w:rFonts w:ascii="Courier New" w:cs="Courier New" w:eastAsia="Courier New" w:hAnsi="Courier New"/>
          <w:sz w:val="18"/>
          <w:szCs w:val="18"/>
          <w:color w:val="auto"/>
        </w:rPr>
        <w:t>has ceased to be the beneficial owner of more than 5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WINNEBAGO INDUSTRIES INC SHS.</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WINNEBAGO INDUSTRIES INC SHS</w:t>
      </w:r>
    </w:p>
    <w:p>
      <w:pPr>
        <w:spacing w:after="0" w:line="237"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Rick F. Froio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ectPr>
          <w:pgSz w:w="11900" w:h="16838" w:orient="portrait"/>
          <w:cols w:equalWidth="0" w:num="1">
            <w:col w:w="10219"/>
          </w:cols>
          <w:pgMar w:left="240" w:top="142" w:right="1440" w:bottom="0" w:gutter="0" w:footer="0" w:header="0"/>
        </w:sectPr>
      </w:pPr>
    </w:p>
    <w:bookmarkStart w:id="4" w:name="page5"/>
    <w:bookmarkEnd w:id="4"/>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Capital Management, Inc.</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7" w:lineRule="auto"/>
        <w:rPr>
          <w:sz w:val="20"/>
          <w:szCs w:val="20"/>
          <w:color w:val="auto"/>
        </w:rPr>
      </w:pPr>
      <w:r>
        <w:rPr>
          <w:rFonts w:ascii="Courier New" w:cs="Courier New" w:eastAsia="Courier New" w:hAnsi="Courier New"/>
          <w:sz w:val="18"/>
          <w:szCs w:val="18"/>
          <w:color w:val="auto"/>
        </w:rPr>
        <w:t>BlackRock International Ltd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Belvin,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caused this power of</w:t>
      </w:r>
    </w:p>
    <w:p>
      <w:pPr>
        <w:sectPr>
          <w:pgSz w:w="11900" w:h="16838" w:orient="portrait"/>
          <w:cols w:equalWidth="0" w:num="1">
            <w:col w:w="10219"/>
          </w:cols>
          <w:pgMar w:left="240" w:top="344"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attorney to be executed as of this 14th day of December, 2009.</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upperLetter"/>
      <w:start w:val="24"/>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2019-12-10T02:57:42Z</dcterms:created>
  <dcterms:modified xsi:type="dcterms:W3CDTF">2019-12-10T02:57:42Z</dcterms:modified>
</cp:coreProperties>
</file>