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WILLIAM M. LIBIT, ESQ.</w:t>
      </w:r>
    </w:p>
    <w:p>
      <w:pPr>
        <w:jc w:val="center"/>
        <w:ind w:right="1779"/>
        <w:spacing w:after="0" w:line="238" w:lineRule="auto"/>
        <w:rPr>
          <w:sz w:val="20"/>
          <w:szCs w:val="20"/>
          <w:color w:val="auto"/>
        </w:rPr>
      </w:pPr>
      <w:r>
        <w:rPr>
          <w:rFonts w:ascii="Courier New" w:cs="Courier New" w:eastAsia="Courier New" w:hAnsi="Courier New"/>
          <w:sz w:val="18"/>
          <w:szCs w:val="18"/>
          <w:color w:val="auto"/>
        </w:rPr>
        <w:t>CHAPMAN AND CUTLER</w:t>
      </w:r>
    </w:p>
    <w:p>
      <w:pPr>
        <w:jc w:val="center"/>
        <w:ind w:right="1779"/>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845-3793</w:t>
      </w:r>
    </w:p>
    <w:p>
      <w:pPr>
        <w:spacing w:after="0" w:line="5" w:lineRule="exact"/>
        <w:rPr>
          <w:sz w:val="24"/>
          <w:szCs w:val="24"/>
          <w:color w:val="auto"/>
        </w:rPr>
      </w:pPr>
    </w:p>
    <w:p>
      <w:pPr>
        <w:ind w:left="1580" w:right="3479" w:firstLine="316"/>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w:t>
      </w:r>
    </w:p>
    <w:p>
      <w:pPr>
        <w:spacing w:after="0" w:line="16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29, 1997</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6"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640"/>
        <w:spacing w:after="0"/>
        <w:tabs>
          <w:tab w:leader="none" w:pos="2720" w:val="left"/>
        </w:tabs>
        <w:rPr>
          <w:sz w:val="20"/>
          <w:szCs w:val="20"/>
          <w:color w:val="auto"/>
        </w:rPr>
      </w:pPr>
      <w:r>
        <w:rPr>
          <w:rFonts w:ascii="Courier New" w:cs="Courier New" w:eastAsia="Courier New" w:hAnsi="Courier New"/>
          <w:sz w:val="18"/>
          <w:szCs w:val="18"/>
          <w:color w:val="auto"/>
        </w:rPr>
        <w:t>Luise V. Hanson</w:t>
      </w:r>
      <w:r>
        <w:rPr>
          <w:sz w:val="20"/>
          <w:szCs w:val="20"/>
          <w:color w:val="auto"/>
        </w:rPr>
        <w:tab/>
      </w:r>
      <w:r>
        <w:rPr>
          <w:rFonts w:ascii="Courier New" w:cs="Courier New" w:eastAsia="Courier New" w:hAnsi="Courier New"/>
          <w:sz w:val="16"/>
          <w:szCs w:val="16"/>
          <w:color w:val="auto"/>
        </w:rPr>
        <w:t>SS#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sz w:val="24"/>
          <w:szCs w:val="24"/>
          <w:color w:val="auto"/>
        </w:rPr>
      </w:pPr>
    </w:p>
    <w:p>
      <w:pPr>
        <w:ind w:left="7700"/>
        <w:spacing w:after="0"/>
        <w:rPr>
          <w:sz w:val="20"/>
          <w:szCs w:val="20"/>
          <w:color w:val="auto"/>
        </w:rPr>
      </w:pPr>
      <w:r>
        <w:rPr>
          <w:rFonts w:ascii="Courier New" w:cs="Courier New" w:eastAsia="Courier New" w:hAnsi="Courier New"/>
          <w:sz w:val="18"/>
          <w:szCs w:val="18"/>
          <w:color w:val="auto"/>
        </w:rPr>
        <w:t>(a)[ ]</w:t>
      </w:r>
    </w:p>
    <w:p>
      <w:pPr>
        <w:ind w:left="7700"/>
        <w:spacing w:after="0" w:line="238" w:lineRule="auto"/>
        <w:rPr>
          <w:sz w:val="20"/>
          <w:szCs w:val="20"/>
          <w:color w:val="auto"/>
        </w:rPr>
      </w:pPr>
      <w:r>
        <w:rPr>
          <w:rFonts w:ascii="Courier New" w:cs="Courier New" w:eastAsia="Courier New" w:hAnsi="Courier New"/>
          <w:sz w:val="18"/>
          <w:szCs w:val="18"/>
          <w:color w:val="auto"/>
        </w:rPr>
        <w:t>(b)[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640" w:right="7999" w:hanging="632"/>
        <w:spacing w:after="0" w:line="558"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w:t>
      </w:r>
    </w:p>
    <w:p>
      <w:pPr>
        <w:ind w:left="640"/>
        <w:spacing w:after="0"/>
        <w:tabs>
          <w:tab w:leader="none" w:pos="8000" w:val="left"/>
        </w:tabs>
        <w:rPr>
          <w:sz w:val="20"/>
          <w:szCs w:val="20"/>
          <w:color w:val="auto"/>
        </w:rPr>
      </w:pPr>
      <w:r>
        <w:rPr>
          <w:rFonts w:ascii="Courier New" w:cs="Courier New" w:eastAsia="Courier New" w:hAnsi="Courier New"/>
          <w:sz w:val="18"/>
          <w:szCs w:val="18"/>
          <w:color w:val="auto"/>
        </w:rPr>
        <w:t>2(d) or 2(e)</w:t>
      </w:r>
      <w:r>
        <w:rPr>
          <w:sz w:val="20"/>
          <w:szCs w:val="20"/>
          <w:color w:val="auto"/>
        </w:rPr>
        <w:tab/>
      </w:r>
      <w:r>
        <w:rPr>
          <w:rFonts w:ascii="Courier New" w:cs="Courier New" w:eastAsia="Courier New" w:hAnsi="Courier New"/>
          <w:sz w:val="16"/>
          <w:szCs w:val="16"/>
          <w:color w:val="auto"/>
        </w:rPr>
        <w:t>[ ]</w:t>
      </w:r>
    </w:p>
    <w:p>
      <w:pPr>
        <w:sectPr>
          <w:pgSz w:w="11900" w:h="16838"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567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21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hanging="949"/>
        <w:spacing w:after="0" w:line="238" w:lineRule="auto"/>
        <w:tabs>
          <w:tab w:leader="none" w:pos="33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52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220" w:type="dxa"/>
            <w:vAlign w:val="bottom"/>
          </w:tcPr>
          <w:p>
            <w:pPr>
              <w:spacing w:after="0"/>
              <w:rPr>
                <w:sz w:val="17"/>
                <w:szCs w:val="17"/>
                <w:color w:val="auto"/>
              </w:rPr>
            </w:pP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Luise V. Hanson</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rPr>
              <w:t>4,963,374 (21.1%)</w:t>
            </w:r>
          </w:p>
        </w:tc>
      </w:tr>
      <w:tr>
        <w:trPr>
          <w:trHeight w:val="203"/>
        </w:trPr>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Estate of John K. Hanson</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3,737,932 (15.9%)</w:t>
            </w:r>
          </w:p>
        </w:tc>
      </w:tr>
      <w:tr>
        <w:trPr>
          <w:trHeight w:val="203"/>
        </w:trPr>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w:t>
            </w:r>
          </w:p>
        </w:tc>
        <w:tc>
          <w:tcPr>
            <w:tcW w:w="416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70"/>
              </w:rPr>
              <w:t>---------------------------------------------------------</w:t>
            </w:r>
          </w:p>
        </w:tc>
        <w:tc>
          <w:tcPr>
            <w:tcW w:w="2120" w:type="dxa"/>
            <w:vAlign w:val="bottom"/>
          </w:tcPr>
          <w:p>
            <w:pPr>
              <w:spacing w:after="0"/>
              <w:rPr>
                <w:sz w:val="17"/>
                <w:szCs w:val="17"/>
                <w:color w:val="auto"/>
              </w:rPr>
            </w:pPr>
          </w:p>
        </w:tc>
      </w:tr>
      <w:tr>
        <w:trPr>
          <w:trHeight w:val="203"/>
        </w:trPr>
        <w:tc>
          <w:tcPr>
            <w:tcW w:w="1520" w:type="dxa"/>
            <w:vAlign w:val="bottom"/>
          </w:tcPr>
          <w:p>
            <w:pPr>
              <w:spacing w:after="0"/>
              <w:rPr>
                <w:sz w:val="17"/>
                <w:szCs w:val="17"/>
                <w:color w:val="auto"/>
              </w:rPr>
            </w:pPr>
          </w:p>
        </w:tc>
        <w:tc>
          <w:tcPr>
            <w:tcW w:w="12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(8)</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12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2120" w:type="dxa"/>
            <w:vAlign w:val="bottom"/>
          </w:tcPr>
          <w:p>
            <w:pPr>
              <w:spacing w:after="0"/>
              <w:rPr>
                <w:sz w:val="17"/>
                <w:szCs w:val="17"/>
                <w:color w:val="auto"/>
              </w:rPr>
            </w:pPr>
          </w:p>
        </w:tc>
      </w:tr>
      <w:tr>
        <w:trPr>
          <w:trHeight w:val="203"/>
        </w:trPr>
        <w:tc>
          <w:tcPr>
            <w:tcW w:w="152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2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1520" w:type="dxa"/>
            <w:vAlign w:val="bottom"/>
          </w:tcPr>
          <w:p>
            <w:pPr>
              <w:spacing w:after="0"/>
              <w:rPr>
                <w:sz w:val="17"/>
                <w:szCs w:val="17"/>
                <w:color w:val="auto"/>
              </w:rPr>
            </w:pPr>
          </w:p>
        </w:tc>
        <w:tc>
          <w:tcPr>
            <w:tcW w:w="628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EACH</w:t>
            </w:r>
          </w:p>
        </w:tc>
        <w:tc>
          <w:tcPr>
            <w:tcW w:w="12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(9)</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120" w:type="dxa"/>
            <w:vAlign w:val="bottom"/>
          </w:tcPr>
          <w:p>
            <w:pPr>
              <w:spacing w:after="0"/>
              <w:rPr>
                <w:sz w:val="17"/>
                <w:szCs w:val="17"/>
                <w:color w:val="auto"/>
              </w:rPr>
            </w:pPr>
          </w:p>
        </w:tc>
      </w:tr>
      <w:tr>
        <w:trPr>
          <w:trHeight w:val="405"/>
        </w:trPr>
        <w:tc>
          <w:tcPr>
            <w:tcW w:w="152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1220" w:type="dxa"/>
            <w:vAlign w:val="bottom"/>
          </w:tcPr>
          <w:p>
            <w:pPr>
              <w:spacing w:after="0"/>
              <w:rPr>
                <w:sz w:val="24"/>
                <w:szCs w:val="24"/>
                <w:color w:val="auto"/>
              </w:rPr>
            </w:pP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Luise V. Hanson</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rPr>
              <w:t>4,963,374 (21.1%)</w:t>
            </w:r>
          </w:p>
        </w:tc>
      </w:tr>
      <w:tr>
        <w:trPr>
          <w:trHeight w:val="203"/>
        </w:trPr>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Estate of John K. Hanson</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3,737,932 (15.9%)</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5"/>
              </w:rPr>
              <w:t>PERSON</w:t>
            </w:r>
          </w:p>
        </w:tc>
        <w:tc>
          <w:tcPr>
            <w:tcW w:w="416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70"/>
              </w:rPr>
              <w:t>---------------------------------------------------------</w:t>
            </w:r>
          </w:p>
        </w:tc>
        <w:tc>
          <w:tcPr>
            <w:tcW w:w="2120" w:type="dxa"/>
            <w:vAlign w:val="bottom"/>
          </w:tcPr>
          <w:p>
            <w:pPr>
              <w:spacing w:after="0"/>
              <w:rPr>
                <w:sz w:val="17"/>
                <w:szCs w:val="17"/>
                <w:color w:val="auto"/>
              </w:rPr>
            </w:pPr>
          </w:p>
        </w:tc>
      </w:tr>
      <w:tr>
        <w:trPr>
          <w:trHeight w:val="203"/>
        </w:trPr>
        <w:tc>
          <w:tcPr>
            <w:tcW w:w="1520" w:type="dxa"/>
            <w:vAlign w:val="bottom"/>
          </w:tcPr>
          <w:p>
            <w:pPr>
              <w:spacing w:after="0"/>
              <w:rPr>
                <w:sz w:val="17"/>
                <w:szCs w:val="17"/>
                <w:color w:val="auto"/>
              </w:rPr>
            </w:pPr>
          </w:p>
        </w:tc>
        <w:tc>
          <w:tcPr>
            <w:tcW w:w="12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(10)</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12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WITH</w:t>
            </w:r>
          </w:p>
        </w:tc>
        <w:tc>
          <w:tcPr>
            <w:tcW w:w="12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212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3159" w:hanging="632"/>
        <w:spacing w:after="0" w:line="470"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8,701,306</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50"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w:t>
      </w:r>
    </w:p>
    <w:p>
      <w:pPr>
        <w:ind w:left="640"/>
        <w:spacing w:after="0"/>
        <w:tabs>
          <w:tab w:leader="none" w:pos="800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4199" w:hanging="632"/>
        <w:spacing w:after="0" w:line="470"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36.9%</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This statement is being filed by Luise V. Hanson. Mrs. Hanson is retired, and her residence address is 905 Highway 69 South, Forest City, Iowa 50436.</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Mrs. Hanson has not, during the last five years, been convicted in a criminal proceeding (excluding traffic violations or similar misdemeanors). Further, Mrs. Hanson has not, during the last five years, been a party to a civil proceeding of a judicial or administrative body of competent jurisdiction which resulted in Mrs. Hanson being subject to a judgment, decree or final order enjoining future violations of, or prohibiting or mandating activities subject to, federal or state securities law or finding any violation with respect to such laws.</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Mrs. Hanson of an aggregate of 1,920,600 shares of Common Stock, as a result of the sale of 1,920,600 shares of Common Stock by Mrs. Hanson acting as the executor of the estate of John K. Hanson (the "ESTATE").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Mrs. Hanson, as executor of the Estate, has entered into an agreement dated December 29, 1997 with Winnebago pursuant to which Winnebago agreed to purchase and did purchase 1,920,600 shares of Common Stock from the Estate. Pursuant to the</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agreement, the purchase price per share was set at the mean between the high and the low prices for a share of Common Stock on the New York Stock Exchange on December 29, 1997, less a three percent discount. The undersigned does not presently have any plans or proposals which relate to or would result in:</w:t>
      </w:r>
    </w:p>
    <w:p>
      <w:pPr>
        <w:spacing w:after="0" w:line="207" w:lineRule="exact"/>
        <w:rPr>
          <w:sz w:val="20"/>
          <w:szCs w:val="20"/>
          <w:color w:val="auto"/>
        </w:rPr>
      </w:pPr>
    </w:p>
    <w:p>
      <w:pPr>
        <w:ind w:left="960" w:right="1779" w:hanging="952"/>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Winnebago, or the disposition of securities of Winnebago, other than the continuing disposition of shares of Common Stock held by the Estate in the course of administering the Estate;</w:t>
      </w:r>
    </w:p>
    <w:p>
      <w:pPr>
        <w:spacing w:after="0" w:line="207" w:lineRule="exact"/>
        <w:rPr>
          <w:rFonts w:ascii="Courier New" w:cs="Courier New" w:eastAsia="Courier New" w:hAnsi="Courier New"/>
          <w:sz w:val="18"/>
          <w:szCs w:val="18"/>
          <w:color w:val="auto"/>
        </w:rPr>
      </w:pPr>
    </w:p>
    <w:p>
      <w:pPr>
        <w:ind w:left="960" w:right="2519" w:hanging="952"/>
        <w:spacing w:after="0" w:line="236"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sale of the Common Stock by the Estate, as described in Item 4, Mrs. Hanson is the beneficial owner of 8,701,306 shares of Winnebago common stock, which represent approximately 36.9% of Winnebago's issued and outstanding Common Stock.</w:t>
      </w:r>
    </w:p>
    <w:p>
      <w:pPr>
        <w:spacing w:after="0" w:line="207" w:lineRule="exact"/>
        <w:rPr>
          <w:rFonts w:ascii="Courier New" w:cs="Courier New" w:eastAsia="Courier New" w:hAnsi="Courier New"/>
          <w:sz w:val="18"/>
          <w:szCs w:val="18"/>
          <w:color w:val="auto"/>
        </w:rPr>
      </w:pPr>
    </w:p>
    <w:p>
      <w:pPr>
        <w:ind w:left="960" w:right="2199" w:hanging="952"/>
        <w:spacing w:after="0" w:line="236"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Mrs. Hanson has sole voting power and sole dispositive power with respect to the 8,701,306 shares of Common Stock of which she is the beneficial owner.</w:t>
      </w:r>
    </w:p>
    <w:p>
      <w:pPr>
        <w:spacing w:after="0" w:line="208" w:lineRule="exact"/>
        <w:rPr>
          <w:rFonts w:ascii="Courier New" w:cs="Courier New" w:eastAsia="Courier New" w:hAnsi="Courier New"/>
          <w:sz w:val="18"/>
          <w:szCs w:val="18"/>
          <w:color w:val="auto"/>
        </w:rPr>
      </w:pPr>
    </w:p>
    <w:p>
      <w:pPr>
        <w:ind w:left="960" w:right="2099" w:hanging="952"/>
        <w:spacing w:after="0" w:line="236"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sale described in Item 4, neither Mrs. Hanson nor the Estate has had any transactions in Common Stock during the past 60 days.</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Pursuant to the agreement, Winnebago agreed to purchase 1,920,600 shares of Common Stock from the Estate at a purchase price per share of $8.85125 which was the mean between the high and low prices for a share of Common Stock on the New York Stock Exchange on December 29, 1997, less a three percent discount. There are no other contracts, arrangements, understandings or relationships between Mrs. Hanson and any other person with respect to securities of Winnebago other than with respect to the distribution of the shares of Common Stock held by the Estate in the course of administering the Estate.</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Exhibit 1(a). Agreement dated December 29, 1997 between the Estate and Winnebago.</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January 6, 1998</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61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Luise V. Hanson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Luise V. Hanson</w:t>
      </w:r>
    </w:p>
    <w:p>
      <w:pPr>
        <w:sectPr>
          <w:pgSz w:w="11900" w:h="16838" w:orient="portrait"/>
          <w:cols w:equalWidth="0" w:num="1">
            <w:col w:w="10219"/>
          </w:cols>
          <w:pgMar w:left="240" w:top="91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1(a)</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29,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Mrs. Luise V. Hanson</w:t>
      </w:r>
    </w:p>
    <w:p>
      <w:pPr>
        <w:spacing w:after="0" w:line="238" w:lineRule="auto"/>
        <w:rPr>
          <w:sz w:val="20"/>
          <w:szCs w:val="20"/>
          <w:color w:val="auto"/>
        </w:rPr>
      </w:pPr>
      <w:r>
        <w:rPr>
          <w:rFonts w:ascii="Courier New" w:cs="Courier New" w:eastAsia="Courier New" w:hAnsi="Courier New"/>
          <w:sz w:val="18"/>
          <w:szCs w:val="18"/>
          <w:color w:val="auto"/>
        </w:rPr>
        <w:t>905 Highway 69 South</w:t>
      </w:r>
    </w:p>
    <w:p>
      <w:pPr>
        <w:spacing w:after="0"/>
        <w:tabs>
          <w:tab w:leader="none" w:pos="1780" w:val="left"/>
        </w:tabs>
        <w:rPr>
          <w:sz w:val="20"/>
          <w:szCs w:val="20"/>
          <w:color w:val="auto"/>
        </w:rPr>
      </w:pPr>
      <w:r>
        <w:rPr>
          <w:rFonts w:ascii="Courier New" w:cs="Courier New" w:eastAsia="Courier New" w:hAnsi="Courier New"/>
          <w:sz w:val="18"/>
          <w:szCs w:val="18"/>
          <w:color w:val="auto"/>
        </w:rPr>
        <w:t>Forest City, IA</w:t>
      </w:r>
      <w:r>
        <w:rPr>
          <w:sz w:val="20"/>
          <w:szCs w:val="20"/>
          <w:color w:val="auto"/>
        </w:rPr>
        <w:tab/>
      </w:r>
      <w:r>
        <w:rPr>
          <w:rFonts w:ascii="Courier New" w:cs="Courier New" w:eastAsia="Courier New" w:hAnsi="Courier New"/>
          <w:sz w:val="16"/>
          <w:szCs w:val="16"/>
          <w:color w:val="auto"/>
        </w:rPr>
        <w:t>50436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Luise:</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Board of Directors of Winnebago Industries, Inc. ("WINNEBAGO") has approved the following offer to you as the Executor of the Estate of your late husband, John K. Hanson. Winnebago will purchase 1,920,600 shares of Winnebago common stock (the "STOCK") at a price equal to the mean between the high and low prices of the stock on the New York Stock Exchange on December 29, 1997 less a discount of 3% which equates to $8.85125 per share. At closing which shall occur on or before December 31, 1997, Winnebago will deliver to you payment for the purchase price of the stock in the amount of $16,999,710 and you will deliver to us one or more certificates for the stock which will be subject to no encumbrances other than the customary securities transfer restrictions.</w:t>
      </w:r>
    </w:p>
    <w:p>
      <w:pPr>
        <w:spacing w:after="0" w:line="1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closing is subject only to the determination by Winnebago that there has been compliance with the safe harbor provisions of Section 4941 of the Internal Revenue Code and that counsel for the Estate has opined that the repurchase of shares will not be deemed to be a taxable dividend.</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If you are in agreement with the terms of this letter, please sign both copies of this letter where indicated and return one signed copy to me.</w:t>
      </w:r>
    </w:p>
    <w:p>
      <w:pPr>
        <w:spacing w:after="0" w:line="20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Fred G. Dohrmann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Fred G. Dohrmann, on behalf of</w:t>
      </w:r>
    </w:p>
    <w:p>
      <w:pPr>
        <w:ind w:left="402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207"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I have read the foregoing letter and am agreeable to the terms contained therein.</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Luise V. Hanson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Luise V. Hanson, Executor of the Estate of</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John K. Hanson</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1)"/>
      <w:numFmt w:val="decimal"/>
      <w:start w:val="5"/>
    </w:lvl>
  </w:abstractNum>
  <w:abstractNum w:abstractNumId="6">
    <w:nsid w:val="1190CDE7"/>
    <w:multiLevelType w:val="hybridMultilevel"/>
    <w:lvl w:ilvl="0">
      <w:lvlJc w:val="left"/>
      <w:lvlText w:val="(%1)"/>
      <w:numFmt w:val="decimal"/>
      <w:start w:val="6"/>
    </w:lvl>
  </w:abstractNum>
  <w:abstractNum w:abstractNumId="7">
    <w:nsid w:val="66EF438D"/>
    <w:multiLevelType w:val="hybridMultilevel"/>
    <w:lvl w:ilvl="0">
      <w:lvlJc w:val="left"/>
      <w:lvlText w:val="-"/>
      <w:numFmt w:val="bullet"/>
      <w:start w:val="1"/>
    </w:lvl>
    <w:lvl w:ilvl="1">
      <w:lvlJc w:val="left"/>
      <w:lvlText w:val="(%2)"/>
      <w:numFmt w:val="decimal"/>
      <w:start w:val="7"/>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2"/>
    </w:lvl>
  </w:abstractNum>
  <w:abstractNum w:abstractNumId="11">
    <w:nsid w:val="DED7263"/>
    <w:multiLevelType w:val="hybridMultilevel"/>
    <w:lvl w:ilvl="0">
      <w:lvlJc w:val="left"/>
      <w:lvlText w:val="(%1)"/>
      <w:numFmt w:val="decimal"/>
      <w:start w:val="13"/>
    </w:lvl>
  </w:abstractNum>
  <w:abstractNum w:abstractNumId="12">
    <w:nsid w:val="7FDCC233"/>
    <w:multiLevelType w:val="hybridMultilevel"/>
    <w:lvl w:ilvl="0">
      <w:lvlJc w:val="left"/>
      <w:lvlText w:val="(%1)"/>
      <w:numFmt w:val="decimal"/>
      <w:start w:val="14"/>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2019-12-13T08:33:42Z</dcterms:created>
  <dcterms:modified xsi:type="dcterms:W3CDTF">2019-12-13T08:33:42Z</dcterms:modified>
</cp:coreProperties>
</file>