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SVP &amp; CHIEF FINANCIAL OFFICER</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653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65,087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2023-10-12T16:13:38Z</dcterms:created>
  <dcterms:modified xsi:type="dcterms:W3CDTF">2023-10-12T16:13:38Z</dcterms:modified>
</cp:coreProperties>
</file>