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6" w:lineRule="exact"/>
        <w:rPr>
          <w:sz w:val="24"/>
          <w:szCs w:val="24"/>
          <w:color w:val="auto"/>
        </w:rPr>
      </w:pPr>
    </w:p>
    <w:p>
      <w:pPr>
        <w:ind w:left="2440"/>
        <w:spacing w:after="0"/>
        <w:rPr>
          <w:sz w:val="20"/>
          <w:szCs w:val="20"/>
          <w:color w:val="auto"/>
        </w:rPr>
      </w:pPr>
      <w:r>
        <w:rPr>
          <w:rFonts w:ascii="Courier New" w:cs="Courier New" w:eastAsia="Courier New" w:hAnsi="Courier New"/>
          <w:sz w:val="18"/>
          <w:szCs w:val="18"/>
          <w:color w:val="auto"/>
        </w:rPr>
        <w:t>SECURITIES AND EXCHANGE COMMISSION</w:t>
      </w:r>
    </w:p>
    <w:p>
      <w:pPr>
        <w:ind w:left="2960"/>
        <w:spacing w:after="0"/>
        <w:tabs>
          <w:tab w:leader="none" w:pos="4840" w:val="left"/>
        </w:tabs>
        <w:rPr>
          <w:sz w:val="20"/>
          <w:szCs w:val="20"/>
          <w:color w:val="auto"/>
        </w:rPr>
      </w:pPr>
      <w:r>
        <w:rPr>
          <w:rFonts w:ascii="Courier New" w:cs="Courier New" w:eastAsia="Courier New" w:hAnsi="Courier New"/>
          <w:sz w:val="18"/>
          <w:szCs w:val="18"/>
          <w:color w:val="auto"/>
        </w:rPr>
        <w:t>Washington, D.C.</w:t>
      </w:r>
      <w:r>
        <w:rPr>
          <w:sz w:val="20"/>
          <w:szCs w:val="20"/>
          <w:color w:val="auto"/>
        </w:rPr>
        <w:tab/>
      </w:r>
      <w:r>
        <w:rPr>
          <w:rFonts w:ascii="Courier New" w:cs="Courier New" w:eastAsia="Courier New" w:hAnsi="Courier New"/>
          <w:sz w:val="16"/>
          <w:szCs w:val="16"/>
          <w:color w:val="auto"/>
        </w:rPr>
        <w:t>20549</w:t>
      </w:r>
    </w:p>
    <w:p>
      <w:pPr>
        <w:spacing w:after="0" w:line="202"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SCHEDULE 13G</w:t>
      </w:r>
    </w:p>
    <w:p>
      <w:pPr>
        <w:jc w:val="center"/>
        <w:ind w:right="1779"/>
        <w:spacing w:after="0" w:line="238" w:lineRule="auto"/>
        <w:rPr>
          <w:sz w:val="20"/>
          <w:szCs w:val="20"/>
          <w:color w:val="auto"/>
        </w:rPr>
      </w:pPr>
      <w:r>
        <w:rPr>
          <w:rFonts w:ascii="Courier New" w:cs="Courier New" w:eastAsia="Courier New" w:hAnsi="Courier New"/>
          <w:sz w:val="18"/>
          <w:szCs w:val="18"/>
          <w:color w:val="auto"/>
        </w:rPr>
        <w:t>(Rule 13d-102)</w:t>
      </w:r>
    </w:p>
    <w:p>
      <w:pPr>
        <w:jc w:val="center"/>
        <w:ind w:right="1879"/>
        <w:spacing w:after="0"/>
        <w:rPr>
          <w:sz w:val="20"/>
          <w:szCs w:val="20"/>
          <w:color w:val="auto"/>
        </w:rPr>
      </w:pPr>
      <w:r>
        <w:rPr>
          <w:rFonts w:ascii="Courier New" w:cs="Courier New" w:eastAsia="Courier New" w:hAnsi="Courier New"/>
          <w:sz w:val="18"/>
          <w:szCs w:val="18"/>
          <w:color w:val="auto"/>
        </w:rPr>
        <w:t>Information statement pursuant to Rules 13d-1 and 13d-2</w:t>
      </w:r>
    </w:p>
    <w:p>
      <w:pPr>
        <w:spacing w:after="0" w:line="200" w:lineRule="exact"/>
        <w:rPr>
          <w:sz w:val="24"/>
          <w:szCs w:val="24"/>
          <w:color w:val="auto"/>
        </w:rPr>
      </w:pPr>
    </w:p>
    <w:p>
      <w:pPr>
        <w:ind w:left="2120"/>
        <w:spacing w:after="0"/>
        <w:rPr>
          <w:sz w:val="20"/>
          <w:szCs w:val="20"/>
          <w:color w:val="auto"/>
        </w:rPr>
      </w:pPr>
      <w:r>
        <w:rPr>
          <w:rFonts w:ascii="Courier New" w:cs="Courier New" w:eastAsia="Courier New" w:hAnsi="Courier New"/>
          <w:sz w:val="18"/>
          <w:szCs w:val="18"/>
          <w:color w:val="auto"/>
        </w:rPr>
        <w:t>Under the Securities Exchange Act of 1934</w:t>
      </w:r>
    </w:p>
    <w:p>
      <w:pPr>
        <w:ind w:left="3480"/>
        <w:spacing w:after="0" w:line="238" w:lineRule="auto"/>
        <w:rPr>
          <w:sz w:val="20"/>
          <w:szCs w:val="20"/>
          <w:color w:val="auto"/>
        </w:rPr>
      </w:pPr>
      <w:r>
        <w:rPr>
          <w:rFonts w:ascii="Courier New" w:cs="Courier New" w:eastAsia="Courier New" w:hAnsi="Courier New"/>
          <w:sz w:val="18"/>
          <w:szCs w:val="18"/>
          <w:color w:val="auto"/>
        </w:rPr>
        <w:t>(Amendment No.10)</w:t>
      </w:r>
    </w:p>
    <w:p>
      <w:pPr>
        <w:spacing w:after="0" w:line="202"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Winnebago Industries, Inc.</w:t>
      </w:r>
    </w:p>
    <w:p>
      <w:pPr>
        <w:jc w:val="center"/>
        <w:ind w:right="1779"/>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Common Stock</w:t>
      </w:r>
    </w:p>
    <w:p>
      <w:pPr>
        <w:jc w:val="center"/>
        <w:ind w:right="1779"/>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ind w:left="3800"/>
        <w:spacing w:after="0"/>
        <w:rPr>
          <w:sz w:val="20"/>
          <w:szCs w:val="20"/>
          <w:color w:val="auto"/>
        </w:rPr>
      </w:pPr>
      <w:r>
        <w:rPr>
          <w:rFonts w:ascii="Courier New" w:cs="Courier New" w:eastAsia="Courier New" w:hAnsi="Courier New"/>
          <w:sz w:val="18"/>
          <w:szCs w:val="18"/>
          <w:color w:val="auto"/>
        </w:rPr>
        <w:t>974637100</w:t>
      </w:r>
    </w:p>
    <w:p>
      <w:pPr>
        <w:ind w:left="3480"/>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2" w:lineRule="exact"/>
        <w:rPr>
          <w:sz w:val="24"/>
          <w:szCs w:val="24"/>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Date of</w:t>
      </w:r>
      <w:r>
        <w:rPr>
          <w:sz w:val="20"/>
          <w:szCs w:val="20"/>
          <w:color w:val="auto"/>
        </w:rPr>
        <w:tab/>
      </w:r>
      <w:r>
        <w:rPr>
          <w:rFonts w:ascii="Courier New" w:cs="Courier New" w:eastAsia="Courier New" w:hAnsi="Courier New"/>
          <w:sz w:val="16"/>
          <w:szCs w:val="16"/>
          <w:color w:val="auto"/>
        </w:rPr>
        <w:t>Event Which Requires Filing of this Statement: March 31, 2011</w:t>
      </w:r>
    </w:p>
    <w:p>
      <w:pPr>
        <w:spacing w:after="0" w:line="207" w:lineRule="exact"/>
        <w:rPr>
          <w:sz w:val="24"/>
          <w:szCs w:val="24"/>
          <w:color w:val="auto"/>
        </w:rPr>
      </w:pPr>
    </w:p>
    <w:p>
      <w:pPr>
        <w:ind w:right="2519"/>
        <w:spacing w:after="0" w:line="237"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07" w:lineRule="exact"/>
        <w:rPr>
          <w:sz w:val="24"/>
          <w:szCs w:val="24"/>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3" w:lineRule="exact"/>
        <w:rPr>
          <w:sz w:val="24"/>
          <w:szCs w:val="24"/>
          <w:color w:val="auto"/>
        </w:rPr>
      </w:pPr>
    </w:p>
    <w:p>
      <w:pPr>
        <w:spacing w:after="0"/>
        <w:tabs>
          <w:tab w:leader="none" w:pos="2300" w:val="left"/>
        </w:tabs>
        <w:rPr>
          <w:sz w:val="20"/>
          <w:szCs w:val="20"/>
          <w:color w:val="auto"/>
        </w:rPr>
      </w:pPr>
      <w:r>
        <w:rPr>
          <w:rFonts w:ascii="Courier New" w:cs="Courier New" w:eastAsia="Courier New" w:hAnsi="Courier New"/>
          <w:sz w:val="18"/>
          <w:szCs w:val="18"/>
          <w:color w:val="auto"/>
        </w:rPr>
        <w:t>CUSIP No. 974637100</w:t>
      </w:r>
      <w:r>
        <w:rPr>
          <w:sz w:val="20"/>
          <w:szCs w:val="20"/>
          <w:color w:val="auto"/>
        </w:rPr>
        <w:tab/>
      </w:r>
      <w:r>
        <w:rPr>
          <w:rFonts w:ascii="Courier New" w:cs="Courier New" w:eastAsia="Courier New" w:hAnsi="Courier New"/>
          <w:sz w:val="16"/>
          <w:szCs w:val="16"/>
          <w:color w:val="auto"/>
        </w:rPr>
        <w:t>13G</w:t>
      </w:r>
    </w:p>
    <w:p>
      <w:pPr>
        <w:ind w:left="640" w:hanging="421"/>
        <w:spacing w:after="0" w:line="238" w:lineRule="auto"/>
        <w:tabs>
          <w:tab w:leader="none" w:pos="64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spacing w:after="0" w:line="5" w:lineRule="exact"/>
        <w:rPr>
          <w:sz w:val="24"/>
          <w:szCs w:val="24"/>
          <w:color w:val="auto"/>
        </w:rPr>
      </w:pPr>
    </w:p>
    <w:p>
      <w:pPr>
        <w:ind w:left="220" w:right="4839"/>
        <w:spacing w:after="0" w:line="235" w:lineRule="auto"/>
        <w:rPr>
          <w:sz w:val="20"/>
          <w:szCs w:val="20"/>
          <w:color w:val="auto"/>
        </w:rPr>
      </w:pPr>
      <w:r>
        <w:rPr>
          <w:rFonts w:ascii="Courier New" w:cs="Courier New" w:eastAsia="Courier New" w:hAnsi="Courier New"/>
          <w:sz w:val="18"/>
          <w:szCs w:val="18"/>
          <w:color w:val="auto"/>
        </w:rPr>
        <w:t>S.S. OR I.R.S. IDENTIFICATION NO. OF ABOVE PERSON Royce &amp; Associates, LLC 52-2343049</w:t>
      </w:r>
    </w:p>
    <w:p>
      <w:pPr>
        <w:ind w:left="640" w:hanging="421"/>
        <w:spacing w:after="0"/>
        <w:tabs>
          <w:tab w:leader="none" w:pos="6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ind w:left="5600" w:hanging="536"/>
        <w:spacing w:after="0" w:line="238" w:lineRule="auto"/>
        <w:tabs>
          <w:tab w:leader="none" w:pos="5600" w:val="left"/>
        </w:tabs>
        <w:numPr>
          <w:ilvl w:val="1"/>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jc w:val="center"/>
        <w:ind w:right="-220"/>
        <w:spacing w:after="0"/>
        <w:rPr>
          <w:sz w:val="20"/>
          <w:szCs w:val="20"/>
          <w:color w:val="auto"/>
        </w:rPr>
      </w:pPr>
      <w:r>
        <w:rPr>
          <w:rFonts w:ascii="Courier New" w:cs="Courier New" w:eastAsia="Courier New" w:hAnsi="Courier New"/>
          <w:sz w:val="18"/>
          <w:szCs w:val="18"/>
          <w:color w:val="auto"/>
        </w:rPr>
        <w:t>(b)</w:t>
      </w:r>
    </w:p>
    <w:p>
      <w:pPr>
        <w:ind w:left="640" w:hanging="421"/>
        <w:spacing w:after="0" w:line="237" w:lineRule="auto"/>
        <w:tabs>
          <w:tab w:leader="none" w:pos="6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ind w:left="640" w:hanging="421"/>
        <w:spacing w:after="0" w:line="238" w:lineRule="auto"/>
        <w:tabs>
          <w:tab w:leader="none" w:pos="6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tbl>
      <w:tblPr>
        <w:tblLayout w:type="fixed"/>
        <w:tblInd w:w="120" w:type="dxa"/>
        <w:tblCellMar>
          <w:top w:w="0" w:type="dxa"/>
          <w:left w:w="0" w:type="dxa"/>
          <w:bottom w:w="0" w:type="dxa"/>
          <w:right w:w="0" w:type="dxa"/>
        </w:tblCellMar>
      </w:tblPr>
      <w:tr>
        <w:trPr>
          <w:trHeight w:val="203"/>
        </w:trPr>
        <w:tc>
          <w:tcPr>
            <w:tcW w:w="15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700" w:type="dxa"/>
            <w:vAlign w:val="bottom"/>
          </w:tcPr>
          <w:p>
            <w:pPr>
              <w:ind w:left="280"/>
              <w:spacing w:after="0"/>
              <w:rPr>
                <w:sz w:val="20"/>
                <w:szCs w:val="20"/>
                <w:color w:val="auto"/>
              </w:rPr>
            </w:pPr>
            <w:r>
              <w:rPr>
                <w:rFonts w:ascii="Courier New" w:cs="Courier New" w:eastAsia="Courier New" w:hAnsi="Courier New"/>
                <w:sz w:val="18"/>
                <w:szCs w:val="18"/>
                <w:color w:val="auto"/>
              </w:rPr>
              <w:t>New York</w:t>
            </w:r>
          </w:p>
        </w:tc>
      </w:tr>
      <w:tr>
        <w:trPr>
          <w:trHeight w:val="203"/>
        </w:trPr>
        <w:tc>
          <w:tcPr>
            <w:tcW w:w="15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NUMBER OF</w:t>
            </w:r>
          </w:p>
        </w:tc>
        <w:tc>
          <w:tcPr>
            <w:tcW w:w="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w:t>
            </w:r>
          </w:p>
        </w:tc>
        <w:tc>
          <w:tcPr>
            <w:tcW w:w="27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SOLE VOTING POWER</w:t>
            </w:r>
          </w:p>
        </w:tc>
      </w:tr>
      <w:tr>
        <w:trPr>
          <w:trHeight w:val="203"/>
        </w:trPr>
        <w:tc>
          <w:tcPr>
            <w:tcW w:w="1580" w:type="dxa"/>
            <w:vAlign w:val="bottom"/>
          </w:tcPr>
          <w:p>
            <w:pPr>
              <w:jc w:val="center"/>
              <w:ind w:right="252"/>
              <w:spacing w:after="0" w:line="203" w:lineRule="exact"/>
              <w:rPr>
                <w:sz w:val="20"/>
                <w:szCs w:val="20"/>
                <w:color w:val="auto"/>
              </w:rPr>
            </w:pPr>
            <w:r>
              <w:rPr>
                <w:rFonts w:ascii="Courier New" w:cs="Courier New" w:eastAsia="Courier New" w:hAnsi="Courier New"/>
                <w:sz w:val="18"/>
                <w:szCs w:val="18"/>
                <w:color w:val="auto"/>
                <w:w w:val="98"/>
              </w:rPr>
              <w:t>SHARES</w:t>
            </w:r>
          </w:p>
        </w:tc>
        <w:tc>
          <w:tcPr>
            <w:tcW w:w="460" w:type="dxa"/>
            <w:vAlign w:val="bottom"/>
          </w:tcPr>
          <w:p>
            <w:pPr>
              <w:spacing w:after="0"/>
              <w:rPr>
                <w:sz w:val="17"/>
                <w:szCs w:val="17"/>
                <w:color w:val="auto"/>
              </w:rPr>
            </w:pPr>
          </w:p>
        </w:tc>
        <w:tc>
          <w:tcPr>
            <w:tcW w:w="2700" w:type="dxa"/>
            <w:vAlign w:val="bottom"/>
          </w:tcPr>
          <w:p>
            <w:pPr>
              <w:jc w:val="right"/>
              <w:ind w:right="1612"/>
              <w:spacing w:after="0" w:line="203" w:lineRule="exact"/>
              <w:rPr>
                <w:sz w:val="20"/>
                <w:szCs w:val="20"/>
                <w:color w:val="auto"/>
              </w:rPr>
            </w:pPr>
            <w:r>
              <w:rPr>
                <w:rFonts w:ascii="Courier New" w:cs="Courier New" w:eastAsia="Courier New" w:hAnsi="Courier New"/>
                <w:sz w:val="18"/>
                <w:szCs w:val="18"/>
                <w:color w:val="auto"/>
              </w:rPr>
              <w:t>2,949,385</w:t>
            </w:r>
          </w:p>
        </w:tc>
      </w:tr>
      <w:tr>
        <w:trPr>
          <w:trHeight w:val="203"/>
        </w:trPr>
        <w:tc>
          <w:tcPr>
            <w:tcW w:w="1580" w:type="dxa"/>
            <w:vAlign w:val="bottom"/>
          </w:tcPr>
          <w:p>
            <w:pPr>
              <w:jc w:val="center"/>
              <w:ind w:right="232"/>
              <w:spacing w:after="0" w:line="203" w:lineRule="exact"/>
              <w:rPr>
                <w:sz w:val="20"/>
                <w:szCs w:val="20"/>
                <w:color w:val="auto"/>
              </w:rPr>
            </w:pPr>
            <w:r>
              <w:rPr>
                <w:rFonts w:ascii="Courier New" w:cs="Courier New" w:eastAsia="Courier New" w:hAnsi="Courier New"/>
                <w:sz w:val="18"/>
                <w:szCs w:val="18"/>
                <w:color w:val="auto"/>
                <w:w w:val="97"/>
              </w:rPr>
              <w:t>BENEFICIALLY</w:t>
            </w:r>
          </w:p>
        </w:tc>
        <w:tc>
          <w:tcPr>
            <w:tcW w:w="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w:t>
            </w:r>
          </w:p>
        </w:tc>
        <w:tc>
          <w:tcPr>
            <w:tcW w:w="270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1580" w:type="dxa"/>
            <w:vAlign w:val="bottom"/>
          </w:tcPr>
          <w:p>
            <w:pPr>
              <w:jc w:val="center"/>
              <w:ind w:right="252"/>
              <w:spacing w:after="0" w:line="203" w:lineRule="exact"/>
              <w:rPr>
                <w:sz w:val="20"/>
                <w:szCs w:val="20"/>
                <w:color w:val="auto"/>
              </w:rPr>
            </w:pPr>
            <w:r>
              <w:rPr>
                <w:rFonts w:ascii="Courier New" w:cs="Courier New" w:eastAsia="Courier New" w:hAnsi="Courier New"/>
                <w:sz w:val="18"/>
                <w:szCs w:val="18"/>
                <w:color w:val="auto"/>
                <w:w w:val="97"/>
              </w:rPr>
              <w:t>OWNED BY</w:t>
            </w:r>
          </w:p>
        </w:tc>
        <w:tc>
          <w:tcPr>
            <w:tcW w:w="460" w:type="dxa"/>
            <w:vAlign w:val="bottom"/>
          </w:tcPr>
          <w:p>
            <w:pPr>
              <w:spacing w:after="0"/>
              <w:rPr>
                <w:sz w:val="17"/>
                <w:szCs w:val="17"/>
                <w:color w:val="auto"/>
              </w:rPr>
            </w:pPr>
          </w:p>
        </w:tc>
        <w:tc>
          <w:tcPr>
            <w:tcW w:w="2700" w:type="dxa"/>
            <w:vAlign w:val="bottom"/>
          </w:tcPr>
          <w:p>
            <w:pPr>
              <w:spacing w:after="0"/>
              <w:rPr>
                <w:sz w:val="17"/>
                <w:szCs w:val="17"/>
                <w:color w:val="auto"/>
              </w:rPr>
            </w:pPr>
          </w:p>
        </w:tc>
      </w:tr>
      <w:tr>
        <w:trPr>
          <w:trHeight w:val="203"/>
        </w:trPr>
        <w:tc>
          <w:tcPr>
            <w:tcW w:w="1580" w:type="dxa"/>
            <w:vAlign w:val="bottom"/>
          </w:tcPr>
          <w:p>
            <w:pPr>
              <w:jc w:val="center"/>
              <w:ind w:right="232"/>
              <w:spacing w:after="0" w:line="203" w:lineRule="exact"/>
              <w:rPr>
                <w:sz w:val="20"/>
                <w:szCs w:val="20"/>
                <w:color w:val="auto"/>
              </w:rPr>
            </w:pPr>
            <w:r>
              <w:rPr>
                <w:rFonts w:ascii="Courier New" w:cs="Courier New" w:eastAsia="Courier New" w:hAnsi="Courier New"/>
                <w:sz w:val="18"/>
                <w:szCs w:val="18"/>
                <w:color w:val="auto"/>
                <w:w w:val="97"/>
              </w:rPr>
              <w:t>EACH</w:t>
            </w:r>
          </w:p>
        </w:tc>
        <w:tc>
          <w:tcPr>
            <w:tcW w:w="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w:t>
            </w:r>
          </w:p>
        </w:tc>
        <w:tc>
          <w:tcPr>
            <w:tcW w:w="27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15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REPORTING</w:t>
            </w:r>
          </w:p>
        </w:tc>
        <w:tc>
          <w:tcPr>
            <w:tcW w:w="460" w:type="dxa"/>
            <w:vAlign w:val="bottom"/>
          </w:tcPr>
          <w:p>
            <w:pPr>
              <w:spacing w:after="0"/>
              <w:rPr>
                <w:sz w:val="17"/>
                <w:szCs w:val="17"/>
                <w:color w:val="auto"/>
              </w:rPr>
            </w:pPr>
          </w:p>
        </w:tc>
        <w:tc>
          <w:tcPr>
            <w:tcW w:w="2700" w:type="dxa"/>
            <w:vAlign w:val="bottom"/>
          </w:tcPr>
          <w:p>
            <w:pPr>
              <w:jc w:val="right"/>
              <w:ind w:right="1612"/>
              <w:spacing w:after="0" w:line="203" w:lineRule="exact"/>
              <w:rPr>
                <w:sz w:val="20"/>
                <w:szCs w:val="20"/>
                <w:color w:val="auto"/>
              </w:rPr>
            </w:pPr>
            <w:r>
              <w:rPr>
                <w:rFonts w:ascii="Courier New" w:cs="Courier New" w:eastAsia="Courier New" w:hAnsi="Courier New"/>
                <w:sz w:val="18"/>
                <w:szCs w:val="18"/>
                <w:color w:val="auto"/>
              </w:rPr>
              <w:t>2,949,385</w:t>
            </w:r>
          </w:p>
        </w:tc>
      </w:tr>
      <w:tr>
        <w:trPr>
          <w:trHeight w:val="203"/>
        </w:trPr>
        <w:tc>
          <w:tcPr>
            <w:tcW w:w="1580" w:type="dxa"/>
            <w:vAlign w:val="bottom"/>
          </w:tcPr>
          <w:p>
            <w:pPr>
              <w:jc w:val="center"/>
              <w:ind w:right="452"/>
              <w:spacing w:after="0" w:line="203" w:lineRule="exact"/>
              <w:rPr>
                <w:sz w:val="20"/>
                <w:szCs w:val="20"/>
                <w:color w:val="auto"/>
              </w:rPr>
            </w:pPr>
            <w:r>
              <w:rPr>
                <w:rFonts w:ascii="Courier New" w:cs="Courier New" w:eastAsia="Courier New" w:hAnsi="Courier New"/>
                <w:sz w:val="18"/>
                <w:szCs w:val="18"/>
                <w:color w:val="auto"/>
                <w:w w:val="98"/>
              </w:rPr>
              <w:t>PERSON</w:t>
            </w:r>
          </w:p>
        </w:tc>
        <w:tc>
          <w:tcPr>
            <w:tcW w:w="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w:t>
            </w:r>
          </w:p>
        </w:tc>
        <w:tc>
          <w:tcPr>
            <w:tcW w:w="27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7"/>
              </w:rPr>
              <w:t>SHARED DISPOSITIVE POWER</w:t>
            </w:r>
          </w:p>
        </w:tc>
      </w:tr>
      <w:tr>
        <w:trPr>
          <w:trHeight w:val="203"/>
        </w:trPr>
        <w:tc>
          <w:tcPr>
            <w:tcW w:w="1580" w:type="dxa"/>
            <w:vAlign w:val="bottom"/>
          </w:tcPr>
          <w:p>
            <w:pPr>
              <w:jc w:val="center"/>
              <w:ind w:right="452"/>
              <w:spacing w:after="0" w:line="203" w:lineRule="exact"/>
              <w:rPr>
                <w:sz w:val="20"/>
                <w:szCs w:val="20"/>
                <w:color w:val="auto"/>
              </w:rPr>
            </w:pPr>
            <w:r>
              <w:rPr>
                <w:rFonts w:ascii="Courier New" w:cs="Courier New" w:eastAsia="Courier New" w:hAnsi="Courier New"/>
                <w:sz w:val="18"/>
                <w:szCs w:val="18"/>
                <w:color w:val="auto"/>
              </w:rPr>
              <w:t>WITH</w:t>
            </w:r>
          </w:p>
        </w:tc>
        <w:tc>
          <w:tcPr>
            <w:tcW w:w="460" w:type="dxa"/>
            <w:vAlign w:val="bottom"/>
          </w:tcPr>
          <w:p>
            <w:pPr>
              <w:spacing w:after="0"/>
              <w:rPr>
                <w:sz w:val="17"/>
                <w:szCs w:val="17"/>
                <w:color w:val="auto"/>
              </w:rPr>
            </w:pPr>
          </w:p>
        </w:tc>
        <w:tc>
          <w:tcPr>
            <w:tcW w:w="2700" w:type="dxa"/>
            <w:vAlign w:val="bottom"/>
          </w:tcPr>
          <w:p>
            <w:pPr>
              <w:spacing w:after="0"/>
              <w:rPr>
                <w:sz w:val="17"/>
                <w:szCs w:val="17"/>
                <w:color w:val="auto"/>
              </w:rPr>
            </w:pPr>
          </w:p>
        </w:tc>
      </w:tr>
    </w:tbl>
    <w:p>
      <w:pPr>
        <w:ind w:left="540" w:hanging="321"/>
        <w:spacing w:after="0" w:line="238" w:lineRule="auto"/>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w:t>
      </w:r>
    </w:p>
    <w:p>
      <w:pPr>
        <w:ind w:left="540"/>
        <w:spacing w:after="0"/>
        <w:tabs>
          <w:tab w:leader="none" w:pos="2200" w:val="left"/>
        </w:tabs>
        <w:rPr>
          <w:sz w:val="20"/>
          <w:szCs w:val="20"/>
          <w:color w:val="auto"/>
        </w:rPr>
      </w:pPr>
      <w:r>
        <w:rPr>
          <w:rFonts w:ascii="Courier New" w:cs="Courier New" w:eastAsia="Courier New" w:hAnsi="Courier New"/>
          <w:sz w:val="18"/>
          <w:szCs w:val="18"/>
          <w:color w:val="auto"/>
        </w:rPr>
        <w:t>PERSON</w:t>
      </w:r>
      <w:r>
        <w:rPr>
          <w:sz w:val="20"/>
          <w:szCs w:val="20"/>
          <w:color w:val="auto"/>
        </w:rPr>
        <w:tab/>
      </w:r>
      <w:r>
        <w:rPr>
          <w:rFonts w:ascii="Courier New" w:cs="Courier New" w:eastAsia="Courier New" w:hAnsi="Courier New"/>
          <w:sz w:val="18"/>
          <w:szCs w:val="18"/>
          <w:color w:val="auto"/>
        </w:rPr>
        <w:t>2,949,385</w:t>
      </w:r>
    </w:p>
    <w:p>
      <w:pPr>
        <w:ind w:left="120"/>
        <w:spacing w:after="0" w:line="237" w:lineRule="auto"/>
        <w:tabs>
          <w:tab w:leader="none" w:pos="520" w:val="left"/>
        </w:tabs>
        <w:rPr>
          <w:sz w:val="20"/>
          <w:szCs w:val="20"/>
          <w:color w:val="auto"/>
        </w:rPr>
      </w:pPr>
      <w:r>
        <w:rPr>
          <w:rFonts w:ascii="Courier New" w:cs="Courier New" w:eastAsia="Courier New" w:hAnsi="Courier New"/>
          <w:sz w:val="18"/>
          <w:szCs w:val="18"/>
          <w:color w:val="auto"/>
        </w:rPr>
        <w:t>10</w:t>
        <w:tab/>
        <w:t>CHECK BOX IF THE AGGREGATE AMOUNT IN ROW (9)</w:t>
      </w:r>
    </w:p>
    <w:p>
      <w:pPr>
        <w:ind w:left="540"/>
        <w:spacing w:after="0"/>
        <w:tabs>
          <w:tab w:leader="none" w:pos="4300" w:val="left"/>
        </w:tabs>
        <w:rPr>
          <w:sz w:val="20"/>
          <w:szCs w:val="20"/>
          <w:color w:val="auto"/>
        </w:rPr>
      </w:pPr>
      <w:r>
        <w:rPr>
          <w:rFonts w:ascii="Courier New" w:cs="Courier New" w:eastAsia="Courier New" w:hAnsi="Courier New"/>
          <w:sz w:val="18"/>
          <w:szCs w:val="18"/>
          <w:color w:val="auto"/>
        </w:rPr>
        <w:t>EXCLUDES CERTAIN SHARES</w:t>
      </w:r>
      <w:r>
        <w:rPr>
          <w:sz w:val="20"/>
          <w:szCs w:val="20"/>
          <w:color w:val="auto"/>
        </w:rPr>
        <w:tab/>
      </w:r>
      <w:r>
        <w:rPr>
          <w:rFonts w:ascii="Courier New" w:cs="Courier New" w:eastAsia="Courier New" w:hAnsi="Courier New"/>
          <w:sz w:val="16"/>
          <w:szCs w:val="16"/>
          <w:color w:val="auto"/>
        </w:rPr>
        <w:t>[ ]</w:t>
      </w:r>
    </w:p>
    <w:p>
      <w:pPr>
        <w:spacing w:after="0" w:line="5" w:lineRule="exact"/>
        <w:rPr>
          <w:sz w:val="24"/>
          <w:szCs w:val="24"/>
          <w:color w:val="auto"/>
        </w:rPr>
      </w:pPr>
    </w:p>
    <w:p>
      <w:pPr>
        <w:ind w:left="2220" w:right="4519" w:hanging="2107"/>
        <w:spacing w:after="0" w:line="235" w:lineRule="auto"/>
        <w:tabs>
          <w:tab w:leader="none" w:pos="535"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10.13%</w:t>
      </w:r>
    </w:p>
    <w:p>
      <w:pPr>
        <w:spacing w:after="0" w:line="5" w:lineRule="exact"/>
        <w:rPr>
          <w:rFonts w:ascii="Courier New" w:cs="Courier New" w:eastAsia="Courier New" w:hAnsi="Courier New"/>
          <w:sz w:val="18"/>
          <w:szCs w:val="18"/>
          <w:color w:val="auto"/>
        </w:rPr>
      </w:pPr>
    </w:p>
    <w:p>
      <w:pPr>
        <w:ind w:left="540" w:hanging="427"/>
        <w:spacing w:after="0"/>
        <w:tabs>
          <w:tab w:leader="none" w:pos="5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3" w:lineRule="exact"/>
        <w:rPr>
          <w:sz w:val="24"/>
          <w:szCs w:val="24"/>
          <w:color w:val="auto"/>
        </w:rPr>
      </w:pPr>
    </w:p>
    <w:p>
      <w:pPr>
        <w:ind w:left="2320"/>
        <w:spacing w:after="0"/>
        <w:rPr>
          <w:sz w:val="20"/>
          <w:szCs w:val="20"/>
          <w:color w:val="auto"/>
        </w:rPr>
      </w:pPr>
      <w:r>
        <w:rPr>
          <w:rFonts w:ascii="Courier New" w:cs="Courier New" w:eastAsia="Courier New" w:hAnsi="Courier New"/>
          <w:sz w:val="18"/>
          <w:szCs w:val="18"/>
          <w:color w:val="auto"/>
        </w:rPr>
        <w:t>IA</w:t>
      </w:r>
    </w:p>
    <w:p>
      <w:pPr>
        <w:spacing w:after="0" w:line="201" w:lineRule="exact"/>
        <w:rPr>
          <w:sz w:val="24"/>
          <w:szCs w:val="24"/>
          <w:color w:val="auto"/>
        </w:rPr>
      </w:pPr>
    </w:p>
    <w:p>
      <w:pPr>
        <w:spacing w:after="0"/>
        <w:tabs>
          <w:tab w:leader="none" w:pos="2300" w:val="left"/>
        </w:tabs>
        <w:rPr>
          <w:sz w:val="20"/>
          <w:szCs w:val="20"/>
          <w:color w:val="auto"/>
        </w:rPr>
      </w:pPr>
      <w:r>
        <w:rPr>
          <w:rFonts w:ascii="Courier New" w:cs="Courier New" w:eastAsia="Courier New" w:hAnsi="Courier New"/>
          <w:sz w:val="18"/>
          <w:szCs w:val="18"/>
          <w:color w:val="auto"/>
        </w:rPr>
        <w:t>CUSIP No. 974637100</w:t>
      </w:r>
      <w:r>
        <w:rPr>
          <w:sz w:val="20"/>
          <w:szCs w:val="20"/>
          <w:color w:val="auto"/>
        </w:rPr>
        <w:tab/>
      </w:r>
      <w:r>
        <w:rPr>
          <w:rFonts w:ascii="Courier New" w:cs="Courier New" w:eastAsia="Courier New" w:hAnsi="Courier New"/>
          <w:sz w:val="16"/>
          <w:szCs w:val="16"/>
          <w:color w:val="auto"/>
        </w:rPr>
        <w:t>13G</w:t>
      </w:r>
    </w:p>
    <w:p>
      <w:pPr>
        <w:spacing w:after="0"/>
        <w:tabs>
          <w:tab w:leader="none" w:pos="136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spacing w:after="0"/>
        <w:rPr>
          <w:sz w:val="20"/>
          <w:szCs w:val="20"/>
          <w:color w:val="auto"/>
        </w:rPr>
      </w:pPr>
      <w:r>
        <w:rPr>
          <w:rFonts w:ascii="Courier New" w:cs="Courier New" w:eastAsia="Courier New" w:hAnsi="Courier New"/>
          <w:sz w:val="18"/>
          <w:szCs w:val="18"/>
          <w:color w:val="auto"/>
        </w:rPr>
        <w:t>Winnebago Industries, Inc.</w:t>
      </w:r>
    </w:p>
    <w:p>
      <w:pPr>
        <w:spacing w:after="0" w:line="200" w:lineRule="exact"/>
        <w:rPr>
          <w:sz w:val="24"/>
          <w:szCs w:val="24"/>
          <w:color w:val="auto"/>
        </w:rPr>
      </w:pPr>
    </w:p>
    <w:p>
      <w:pPr>
        <w:spacing w:after="0"/>
        <w:tabs>
          <w:tab w:leader="none" w:pos="1360" w:val="left"/>
        </w:tabs>
        <w:rPr>
          <w:sz w:val="20"/>
          <w:szCs w:val="20"/>
          <w:color w:val="auto"/>
        </w:rPr>
      </w:pPr>
      <w:r>
        <w:rPr>
          <w:rFonts w:ascii="Courier New" w:cs="Courier New" w:eastAsia="Courier New" w:hAnsi="Courier New"/>
          <w:sz w:val="18"/>
          <w:szCs w:val="18"/>
          <w:color w:val="auto"/>
        </w:rPr>
        <w:t>Item 1(b)</w:t>
      </w:r>
      <w:r>
        <w:rPr>
          <w:sz w:val="20"/>
          <w:szCs w:val="20"/>
          <w:color w:val="auto"/>
        </w:rPr>
        <w:tab/>
      </w:r>
      <w:r>
        <w:rPr>
          <w:rFonts w:ascii="Courier New" w:cs="Courier New" w:eastAsia="Courier New" w:hAnsi="Courier New"/>
          <w:sz w:val="16"/>
          <w:szCs w:val="16"/>
          <w:color w:val="auto"/>
        </w:rPr>
        <w:t>Address of Issuer's Principal Executive Offices:</w:t>
      </w:r>
    </w:p>
    <w:p>
      <w:pPr>
        <w:spacing w:after="0" w:line="238" w:lineRule="auto"/>
        <w:rPr>
          <w:sz w:val="20"/>
          <w:szCs w:val="20"/>
          <w:color w:val="auto"/>
        </w:rPr>
      </w:pPr>
      <w:r>
        <w:rPr>
          <w:rFonts w:ascii="Courier New" w:cs="Courier New" w:eastAsia="Courier New" w:hAnsi="Courier New"/>
          <w:sz w:val="18"/>
          <w:szCs w:val="18"/>
          <w:color w:val="auto"/>
        </w:rPr>
        <w:t>Investor Relations Department</w:t>
      </w:r>
    </w:p>
    <w:p>
      <w:pPr>
        <w:spacing w:after="0"/>
        <w:rPr>
          <w:sz w:val="20"/>
          <w:szCs w:val="20"/>
          <w:color w:val="auto"/>
        </w:rPr>
      </w:pPr>
      <w:r>
        <w:rPr>
          <w:rFonts w:ascii="Courier New" w:cs="Courier New" w:eastAsia="Courier New" w:hAnsi="Courier New"/>
          <w:sz w:val="18"/>
          <w:szCs w:val="18"/>
          <w:color w:val="auto"/>
        </w:rPr>
        <w:t>605 West Crystal Lake Road</w:t>
      </w:r>
    </w:p>
    <w:p>
      <w:pPr>
        <w:spacing w:after="0" w:line="237" w:lineRule="auto"/>
        <w:tabs>
          <w:tab w:leader="none" w:pos="1880" w:val="left"/>
        </w:tabs>
        <w:rPr>
          <w:sz w:val="20"/>
          <w:szCs w:val="20"/>
          <w:color w:val="auto"/>
        </w:rPr>
      </w:pPr>
      <w:r>
        <w:rPr>
          <w:rFonts w:ascii="Courier New" w:cs="Courier New" w:eastAsia="Courier New" w:hAnsi="Courier New"/>
          <w:sz w:val="18"/>
          <w:szCs w:val="18"/>
          <w:color w:val="auto"/>
        </w:rPr>
        <w:t>Forest City, IA</w:t>
      </w:r>
      <w:r>
        <w:rPr>
          <w:sz w:val="20"/>
          <w:szCs w:val="20"/>
          <w:color w:val="auto"/>
        </w:rPr>
        <w:tab/>
      </w:r>
      <w:r>
        <w:rPr>
          <w:rFonts w:ascii="Courier New" w:cs="Courier New" w:eastAsia="Courier New" w:hAnsi="Courier New"/>
          <w:sz w:val="18"/>
          <w:szCs w:val="18"/>
          <w:color w:val="auto"/>
        </w:rPr>
        <w:t>50436</w:t>
      </w:r>
    </w:p>
    <w:tbl>
      <w:tblPr>
        <w:tblLayout w:type="fixed"/>
        <w:tblInd w:w="0" w:type="dxa"/>
        <w:tblCellMar>
          <w:top w:w="0" w:type="dxa"/>
          <w:left w:w="0" w:type="dxa"/>
          <w:bottom w:w="0" w:type="dxa"/>
          <w:right w:w="0" w:type="dxa"/>
        </w:tblCellMar>
      </w:tblPr>
      <w:tr>
        <w:trPr>
          <w:trHeight w:val="203"/>
        </w:trPr>
        <w:tc>
          <w:tcPr>
            <w:tcW w:w="96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Item 2(a)</w:t>
            </w:r>
          </w:p>
        </w:tc>
        <w:tc>
          <w:tcPr>
            <w:tcW w:w="12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Name of</w:t>
            </w:r>
          </w:p>
        </w:tc>
        <w:tc>
          <w:tcPr>
            <w:tcW w:w="56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Persons Filing:</w:t>
            </w:r>
          </w:p>
        </w:tc>
      </w:tr>
      <w:tr>
        <w:trPr>
          <w:trHeight w:val="203"/>
        </w:trPr>
        <w:tc>
          <w:tcPr>
            <w:tcW w:w="960" w:type="dxa"/>
            <w:vAlign w:val="bottom"/>
          </w:tcPr>
          <w:p>
            <w:pPr>
              <w:spacing w:after="0"/>
              <w:rPr>
                <w:sz w:val="17"/>
                <w:szCs w:val="17"/>
                <w:color w:val="auto"/>
              </w:rPr>
            </w:pPr>
          </w:p>
        </w:tc>
        <w:tc>
          <w:tcPr>
            <w:tcW w:w="12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Royce &amp;</w:t>
            </w:r>
          </w:p>
        </w:tc>
        <w:tc>
          <w:tcPr>
            <w:tcW w:w="56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Associates, LLC</w:t>
            </w:r>
          </w:p>
        </w:tc>
      </w:tr>
      <w:tr>
        <w:trPr>
          <w:trHeight w:val="203"/>
        </w:trPr>
        <w:tc>
          <w:tcPr>
            <w:tcW w:w="96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Item 2(b)</w:t>
            </w:r>
          </w:p>
        </w:tc>
        <w:tc>
          <w:tcPr>
            <w:tcW w:w="12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Address</w:t>
            </w:r>
          </w:p>
        </w:tc>
        <w:tc>
          <w:tcPr>
            <w:tcW w:w="56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7"/>
              </w:rPr>
              <w:t>of Principal Business Office, or, if None, Residence:</w:t>
            </w:r>
          </w:p>
        </w:tc>
      </w:tr>
      <w:tr>
        <w:trPr>
          <w:trHeight w:val="203"/>
        </w:trPr>
        <w:tc>
          <w:tcPr>
            <w:tcW w:w="7800" w:type="dxa"/>
            <w:vAlign w:val="bottom"/>
            <w:gridSpan w:val="3"/>
          </w:tcPr>
          <w:p>
            <w:pPr>
              <w:ind w:left="540"/>
              <w:spacing w:after="0" w:line="203" w:lineRule="exact"/>
              <w:rPr>
                <w:sz w:val="20"/>
                <w:szCs w:val="20"/>
                <w:color w:val="auto"/>
              </w:rPr>
            </w:pPr>
            <w:r>
              <w:rPr>
                <w:rFonts w:ascii="Courier New" w:cs="Courier New" w:eastAsia="Courier New" w:hAnsi="Courier New"/>
                <w:sz w:val="18"/>
                <w:szCs w:val="18"/>
                <w:color w:val="auto"/>
              </w:rPr>
              <w:t>745 Fifth Avenue, New York, NY  10151</w:t>
            </w:r>
          </w:p>
        </w:tc>
      </w:tr>
      <w:tr>
        <w:trPr>
          <w:trHeight w:val="203"/>
        </w:trPr>
        <w:tc>
          <w:tcPr>
            <w:tcW w:w="96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Item 2(c)</w:t>
            </w:r>
          </w:p>
        </w:tc>
        <w:tc>
          <w:tcPr>
            <w:tcW w:w="684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Citizenship:</w:t>
            </w:r>
          </w:p>
        </w:tc>
      </w:tr>
      <w:tr>
        <w:trPr>
          <w:trHeight w:val="203"/>
        </w:trPr>
        <w:tc>
          <w:tcPr>
            <w:tcW w:w="960" w:type="dxa"/>
            <w:vAlign w:val="bottom"/>
          </w:tcPr>
          <w:p>
            <w:pPr>
              <w:spacing w:after="0"/>
              <w:rPr>
                <w:sz w:val="17"/>
                <w:szCs w:val="17"/>
                <w:color w:val="auto"/>
              </w:rPr>
            </w:pPr>
          </w:p>
        </w:tc>
        <w:tc>
          <w:tcPr>
            <w:tcW w:w="684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New York Corporation</w:t>
            </w:r>
          </w:p>
        </w:tc>
      </w:tr>
      <w:tr>
        <w:trPr>
          <w:trHeight w:val="203"/>
        </w:trPr>
        <w:tc>
          <w:tcPr>
            <w:tcW w:w="96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Item 2(d)</w:t>
            </w:r>
          </w:p>
        </w:tc>
        <w:tc>
          <w:tcPr>
            <w:tcW w:w="684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Title of Class of Securities:</w:t>
            </w:r>
          </w:p>
        </w:tc>
      </w:tr>
      <w:tr>
        <w:trPr>
          <w:trHeight w:val="203"/>
        </w:trPr>
        <w:tc>
          <w:tcPr>
            <w:tcW w:w="960" w:type="dxa"/>
            <w:vAlign w:val="bottom"/>
          </w:tcPr>
          <w:p>
            <w:pPr>
              <w:spacing w:after="0"/>
              <w:rPr>
                <w:sz w:val="17"/>
                <w:szCs w:val="17"/>
                <w:color w:val="auto"/>
              </w:rPr>
            </w:pPr>
          </w:p>
        </w:tc>
        <w:tc>
          <w:tcPr>
            <w:tcW w:w="120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Common</w:t>
            </w:r>
          </w:p>
        </w:tc>
        <w:tc>
          <w:tcPr>
            <w:tcW w:w="56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Stock</w:t>
            </w:r>
          </w:p>
        </w:tc>
      </w:tr>
      <w:tr>
        <w:trPr>
          <w:trHeight w:val="203"/>
        </w:trPr>
        <w:tc>
          <w:tcPr>
            <w:tcW w:w="96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Item 2(e)</w:t>
            </w:r>
          </w:p>
        </w:tc>
        <w:tc>
          <w:tcPr>
            <w:tcW w:w="684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CUSIP Number:</w:t>
            </w:r>
          </w:p>
        </w:tc>
      </w:tr>
      <w:tr>
        <w:trPr>
          <w:trHeight w:val="203"/>
        </w:trPr>
        <w:tc>
          <w:tcPr>
            <w:tcW w:w="96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974637100</w:t>
            </w:r>
          </w:p>
        </w:tc>
        <w:tc>
          <w:tcPr>
            <w:tcW w:w="1200" w:type="dxa"/>
            <w:vAlign w:val="bottom"/>
          </w:tcPr>
          <w:p>
            <w:pPr>
              <w:spacing w:after="0"/>
              <w:rPr>
                <w:sz w:val="17"/>
                <w:szCs w:val="17"/>
                <w:color w:val="auto"/>
              </w:rPr>
            </w:pPr>
          </w:p>
        </w:tc>
        <w:tc>
          <w:tcPr>
            <w:tcW w:w="5640" w:type="dxa"/>
            <w:vAlign w:val="bottom"/>
          </w:tcPr>
          <w:p>
            <w:pPr>
              <w:spacing w:after="0"/>
              <w:rPr>
                <w:sz w:val="17"/>
                <w:szCs w:val="17"/>
                <w:color w:val="auto"/>
              </w:rPr>
            </w:pPr>
          </w:p>
        </w:tc>
      </w:tr>
      <w:tr>
        <w:trPr>
          <w:trHeight w:val="203"/>
        </w:trPr>
        <w:tc>
          <w:tcPr>
            <w:tcW w:w="96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3</w:t>
            </w:r>
          </w:p>
        </w:tc>
        <w:tc>
          <w:tcPr>
            <w:tcW w:w="68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If this statement is filed pursuant to rules 13d-1(b), or 13d-</w:t>
            </w:r>
          </w:p>
        </w:tc>
      </w:tr>
      <w:tr>
        <w:trPr>
          <w:trHeight w:val="203"/>
        </w:trPr>
        <w:tc>
          <w:tcPr>
            <w:tcW w:w="960" w:type="dxa"/>
            <w:vAlign w:val="bottom"/>
          </w:tcPr>
          <w:p>
            <w:pPr>
              <w:spacing w:after="0"/>
              <w:rPr>
                <w:sz w:val="17"/>
                <w:szCs w:val="17"/>
                <w:color w:val="auto"/>
              </w:rPr>
            </w:pPr>
          </w:p>
        </w:tc>
        <w:tc>
          <w:tcPr>
            <w:tcW w:w="120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2(b), check</w:t>
            </w:r>
          </w:p>
        </w:tc>
        <w:tc>
          <w:tcPr>
            <w:tcW w:w="56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whether the person filing is a:</w:t>
            </w:r>
          </w:p>
        </w:tc>
      </w:tr>
    </w:tbl>
    <w:p>
      <w:pPr>
        <w:ind w:left="960" w:hanging="425"/>
        <w:spacing w:after="0" w:line="238" w:lineRule="auto"/>
        <w:tabs>
          <w:tab w:leader="none" w:pos="9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Broker or Dealer registered under Section 15 of the Act</w:t>
      </w:r>
    </w:p>
    <w:p>
      <w:pPr>
        <w:ind w:left="960" w:hanging="425"/>
        <w:spacing w:after="0" w:line="238" w:lineRule="auto"/>
        <w:tabs>
          <w:tab w:leader="none" w:pos="9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Bank as defined in Section 3(a)(6) of the Act</w:t>
      </w:r>
    </w:p>
    <w:p>
      <w:pPr>
        <w:sectPr>
          <w:pgSz w:w="11900" w:h="16855" w:orient="portrait"/>
          <w:cols w:equalWidth="0" w:num="1">
            <w:col w:w="10219"/>
          </w:cols>
          <w:pgMar w:left="240" w:top="244" w:right="1440" w:bottom="0" w:gutter="0" w:footer="0" w:header="0"/>
        </w:sectPr>
      </w:pPr>
    </w:p>
    <w:bookmarkStart w:id="1" w:name="page2"/>
    <w:bookmarkEnd w:id="1"/>
    <w:p>
      <w:pPr>
        <w:ind w:left="960" w:hanging="425"/>
        <w:spacing w:after="0"/>
        <w:tabs>
          <w:tab w:leader="none" w:pos="96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Insurance Company as defined in Section 3(a)(19) of the Act</w:t>
      </w:r>
    </w:p>
    <w:p>
      <w:pPr>
        <w:ind w:left="960" w:hanging="425"/>
        <w:spacing w:after="0" w:line="238" w:lineRule="auto"/>
        <w:tabs>
          <w:tab w:leader="none" w:pos="96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Investment Company registered under Section 8 of</w:t>
      </w:r>
    </w:p>
    <w:p>
      <w:pPr>
        <w:spacing w:after="0" w:line="207" w:lineRule="exact"/>
        <w:rPr>
          <w:sz w:val="20"/>
          <w:szCs w:val="20"/>
          <w:color w:val="auto"/>
        </w:rPr>
      </w:pPr>
    </w:p>
    <w:p>
      <w:pPr>
        <w:ind w:left="1380" w:right="3579" w:hanging="845"/>
        <w:spacing w:after="0" w:line="235" w:lineRule="auto"/>
        <w:tabs>
          <w:tab w:leader="none" w:pos="959"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Investment Adviser registered under Section 203 of the Investment Advisers Act of 1940</w:t>
      </w:r>
    </w:p>
    <w:p>
      <w:pPr>
        <w:spacing w:after="0" w:line="5" w:lineRule="exact"/>
        <w:rPr>
          <w:rFonts w:ascii="Courier New" w:cs="Courier New" w:eastAsia="Courier New" w:hAnsi="Courier New"/>
          <w:sz w:val="18"/>
          <w:szCs w:val="18"/>
          <w:color w:val="auto"/>
        </w:rPr>
      </w:pPr>
    </w:p>
    <w:p>
      <w:pPr>
        <w:ind w:left="1380" w:right="4199" w:hanging="845"/>
        <w:spacing w:after="0" w:line="268" w:lineRule="auto"/>
        <w:tabs>
          <w:tab w:leader="none" w:pos="959"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Employee Benefit Plan, Pension Fund which is subject to the provisions of the Employee</w:t>
      </w:r>
    </w:p>
    <w:p>
      <w:pPr>
        <w:ind w:left="13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Retirement Income Security Act of 1974 or Endowment Fund</w:t>
      </w:r>
    </w:p>
    <w:p>
      <w:pPr>
        <w:spacing w:after="0" w:line="4" w:lineRule="exact"/>
        <w:rPr>
          <w:rFonts w:ascii="Courier New" w:cs="Courier New" w:eastAsia="Courier New" w:hAnsi="Courier New"/>
          <w:sz w:val="16"/>
          <w:szCs w:val="16"/>
          <w:color w:val="auto"/>
        </w:rPr>
      </w:pPr>
    </w:p>
    <w:p>
      <w:pPr>
        <w:ind w:left="960" w:hanging="425"/>
        <w:spacing w:after="0"/>
        <w:tabs>
          <w:tab w:leader="none" w:pos="96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Parent Holding Company, in accordance with Rule 13d-1 (b)(ii)(G)</w:t>
      </w:r>
    </w:p>
    <w:p>
      <w:pPr>
        <w:spacing w:after="0" w:line="16" w:lineRule="exact"/>
        <w:rPr>
          <w:rFonts w:ascii="Courier New" w:cs="Courier New" w:eastAsia="Courier New" w:hAnsi="Courier New"/>
          <w:sz w:val="16"/>
          <w:szCs w:val="16"/>
          <w:color w:val="auto"/>
        </w:rPr>
      </w:pPr>
    </w:p>
    <w:p>
      <w:pPr>
        <w:ind w:left="960" w:hanging="425"/>
        <w:spacing w:after="0" w:line="238" w:lineRule="auto"/>
        <w:tabs>
          <w:tab w:leader="none" w:pos="96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Group</w:t>
      </w:r>
    </w:p>
    <w:p>
      <w:pPr>
        <w:spacing w:after="0"/>
        <w:tabs>
          <w:tab w:leader="none" w:pos="2300" w:val="left"/>
        </w:tabs>
        <w:rPr>
          <w:sz w:val="20"/>
          <w:szCs w:val="20"/>
          <w:color w:val="auto"/>
        </w:rPr>
      </w:pPr>
      <w:r>
        <w:rPr>
          <w:rFonts w:ascii="Courier New" w:cs="Courier New" w:eastAsia="Courier New" w:hAnsi="Courier New"/>
          <w:sz w:val="18"/>
          <w:szCs w:val="18"/>
          <w:color w:val="auto"/>
        </w:rPr>
        <w:t>CUSIP No. 974637100</w:t>
      </w:r>
      <w:r>
        <w:rPr>
          <w:sz w:val="20"/>
          <w:szCs w:val="20"/>
          <w:color w:val="auto"/>
        </w:rPr>
        <w:tab/>
      </w:r>
      <w:r>
        <w:rPr>
          <w:rFonts w:ascii="Courier New" w:cs="Courier New" w:eastAsia="Courier New" w:hAnsi="Courier New"/>
          <w:sz w:val="16"/>
          <w:szCs w:val="16"/>
          <w:color w:val="auto"/>
        </w:rPr>
        <w:t>13G</w:t>
      </w:r>
    </w:p>
    <w:p>
      <w:pPr>
        <w:ind w:left="120"/>
        <w:spacing w:after="0"/>
        <w:tabs>
          <w:tab w:leader="none" w:pos="9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Ownership</w:t>
      </w:r>
    </w:p>
    <w:p>
      <w:pPr>
        <w:spacing w:after="0" w:line="5" w:lineRule="exact"/>
        <w:rPr>
          <w:sz w:val="20"/>
          <w:szCs w:val="20"/>
          <w:color w:val="auto"/>
        </w:rPr>
      </w:pPr>
    </w:p>
    <w:p>
      <w:pPr>
        <w:jc w:val="right"/>
        <w:ind w:left="2740" w:right="6519" w:hanging="2205"/>
        <w:spacing w:after="0" w:line="268" w:lineRule="auto"/>
        <w:tabs>
          <w:tab w:leader="none" w:pos="949"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Amount Beneficially Owned: 2,949,385</w:t>
      </w:r>
    </w:p>
    <w:p>
      <w:pPr>
        <w:ind w:left="960" w:hanging="425"/>
        <w:spacing w:after="0" w:line="238" w:lineRule="auto"/>
        <w:tabs>
          <w:tab w:leader="none" w:pos="96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w:t>
      </w:r>
    </w:p>
    <w:p>
      <w:pPr>
        <w:ind w:left="2740"/>
        <w:spacing w:after="0"/>
        <w:rPr>
          <w:sz w:val="20"/>
          <w:szCs w:val="20"/>
          <w:color w:val="auto"/>
        </w:rPr>
      </w:pPr>
      <w:r>
        <w:rPr>
          <w:rFonts w:ascii="Courier New" w:cs="Courier New" w:eastAsia="Courier New" w:hAnsi="Courier New"/>
          <w:sz w:val="18"/>
          <w:szCs w:val="18"/>
          <w:color w:val="auto"/>
        </w:rPr>
        <w:t>10.13%</w:t>
      </w:r>
    </w:p>
    <w:p>
      <w:pPr>
        <w:ind w:left="1380" w:hanging="845"/>
        <w:spacing w:after="0" w:line="237" w:lineRule="auto"/>
        <w:tabs>
          <w:tab w:leader="none" w:pos="138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spacing w:after="0" w:line="207" w:lineRule="exact"/>
        <w:rPr>
          <w:rFonts w:ascii="Courier New" w:cs="Courier New" w:eastAsia="Courier New" w:hAnsi="Courier New"/>
          <w:sz w:val="18"/>
          <w:szCs w:val="18"/>
          <w:color w:val="auto"/>
        </w:rPr>
      </w:pPr>
    </w:p>
    <w:p>
      <w:pPr>
        <w:ind w:left="4860" w:right="4419" w:hanging="3904"/>
        <w:spacing w:after="0" w:line="290" w:lineRule="auto"/>
        <w:tabs>
          <w:tab w:leader="none" w:pos="1384" w:val="left"/>
        </w:tabs>
        <w:numPr>
          <w:ilvl w:val="1"/>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sole power to vote or to direct the vote 2,949,385</w:t>
      </w:r>
    </w:p>
    <w:p>
      <w:pPr>
        <w:spacing w:after="0" w:line="164" w:lineRule="exact"/>
        <w:rPr>
          <w:rFonts w:ascii="Courier New" w:cs="Courier New" w:eastAsia="Courier New" w:hAnsi="Courier New"/>
          <w:sz w:val="16"/>
          <w:szCs w:val="16"/>
          <w:color w:val="auto"/>
        </w:rPr>
      </w:pPr>
    </w:p>
    <w:p>
      <w:pPr>
        <w:ind w:left="1800" w:hanging="844"/>
        <w:spacing w:after="0"/>
        <w:tabs>
          <w:tab w:leader="none" w:pos="1800" w:val="left"/>
        </w:tabs>
        <w:numPr>
          <w:ilvl w:val="1"/>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w:t>
      </w:r>
    </w:p>
    <w:p>
      <w:pPr>
        <w:ind w:left="4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__________</w:t>
      </w:r>
    </w:p>
    <w:p>
      <w:pPr>
        <w:ind w:left="1800" w:hanging="949"/>
        <w:spacing w:after="0"/>
        <w:tabs>
          <w:tab w:leader="none" w:pos="180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w:t>
      </w:r>
    </w:p>
    <w:tbl>
      <w:tblPr>
        <w:tblLayout w:type="fixed"/>
        <w:tblInd w:w="1800" w:type="dxa"/>
        <w:tblCellMar>
          <w:top w:w="0" w:type="dxa"/>
          <w:left w:w="0" w:type="dxa"/>
          <w:bottom w:w="0" w:type="dxa"/>
          <w:right w:w="0" w:type="dxa"/>
        </w:tblCellMar>
      </w:tblPr>
      <w:tr>
        <w:trPr>
          <w:trHeight w:val="202"/>
        </w:trPr>
        <w:tc>
          <w:tcPr>
            <w:tcW w:w="1780" w:type="dxa"/>
            <w:vAlign w:val="bottom"/>
          </w:tcPr>
          <w:p>
            <w:pPr>
              <w:spacing w:after="0" w:line="202" w:lineRule="exact"/>
              <w:rPr>
                <w:sz w:val="20"/>
                <w:szCs w:val="20"/>
                <w:color w:val="auto"/>
              </w:rPr>
            </w:pPr>
            <w:r>
              <w:rPr>
                <w:rFonts w:ascii="Courier New" w:cs="Courier New" w:eastAsia="Courier New" w:hAnsi="Courier New"/>
                <w:sz w:val="18"/>
                <w:szCs w:val="18"/>
                <w:color w:val="auto"/>
              </w:rPr>
              <w:t>of</w:t>
            </w:r>
          </w:p>
        </w:tc>
        <w:tc>
          <w:tcPr>
            <w:tcW w:w="2540" w:type="dxa"/>
            <w:vAlign w:val="bottom"/>
          </w:tcPr>
          <w:p>
            <w:pPr>
              <w:jc w:val="right"/>
              <w:spacing w:after="0" w:line="202" w:lineRule="exact"/>
              <w:rPr>
                <w:sz w:val="20"/>
                <w:szCs w:val="20"/>
                <w:color w:val="auto"/>
              </w:rPr>
            </w:pPr>
            <w:r>
              <w:rPr>
                <w:rFonts w:ascii="Courier New" w:cs="Courier New" w:eastAsia="Courier New" w:hAnsi="Courier New"/>
                <w:sz w:val="18"/>
                <w:szCs w:val="18"/>
                <w:color w:val="auto"/>
              </w:rPr>
              <w:t>2,949,385</w:t>
            </w:r>
          </w:p>
        </w:tc>
      </w:tr>
    </w:tbl>
    <w:p>
      <w:pPr>
        <w:ind w:left="1800" w:hanging="844"/>
        <w:spacing w:after="0" w:line="238" w:lineRule="auto"/>
        <w:tabs>
          <w:tab w:leader="none" w:pos="180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w:t>
      </w:r>
    </w:p>
    <w:tbl>
      <w:tblPr>
        <w:tblLayout w:type="fixed"/>
        <w:tblInd w:w="0" w:type="dxa"/>
        <w:tblCellMar>
          <w:top w:w="0" w:type="dxa"/>
          <w:left w:w="0" w:type="dxa"/>
          <w:bottom w:w="0" w:type="dxa"/>
          <w:right w:w="0" w:type="dxa"/>
        </w:tblCellMar>
      </w:tblPr>
      <w:tr>
        <w:trPr>
          <w:trHeight w:val="203"/>
        </w:trPr>
        <w:tc>
          <w:tcPr>
            <w:tcW w:w="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260" w:type="dxa"/>
            <w:vAlign w:val="bottom"/>
            <w:gridSpan w:val="2"/>
          </w:tcPr>
          <w:p>
            <w:pPr>
              <w:ind w:left="940"/>
              <w:spacing w:after="0"/>
              <w:rPr>
                <w:sz w:val="20"/>
                <w:szCs w:val="20"/>
                <w:color w:val="auto"/>
              </w:rPr>
            </w:pPr>
            <w:r>
              <w:rPr>
                <w:rFonts w:ascii="Courier New" w:cs="Courier New" w:eastAsia="Courier New" w:hAnsi="Courier New"/>
                <w:sz w:val="18"/>
                <w:szCs w:val="18"/>
                <w:color w:val="auto"/>
              </w:rPr>
              <w:t>disposition of</w:t>
            </w:r>
          </w:p>
        </w:tc>
        <w:tc>
          <w:tcPr>
            <w:tcW w:w="1420" w:type="dxa"/>
            <w:vAlign w:val="bottom"/>
          </w:tcPr>
          <w:p>
            <w:pPr>
              <w:ind w:left="40"/>
              <w:spacing w:after="0"/>
              <w:rPr>
                <w:sz w:val="20"/>
                <w:szCs w:val="20"/>
                <w:color w:val="auto"/>
              </w:rPr>
            </w:pPr>
            <w:r>
              <w:rPr>
                <w:rFonts w:ascii="Courier New" w:cs="Courier New" w:eastAsia="Courier New" w:hAnsi="Courier New"/>
                <w:sz w:val="18"/>
                <w:szCs w:val="18"/>
                <w:color w:val="auto"/>
              </w:rPr>
              <w:t>__________</w:t>
            </w:r>
          </w:p>
        </w:tc>
        <w:tc>
          <w:tcPr>
            <w:tcW w:w="1580" w:type="dxa"/>
            <w:vAlign w:val="bottom"/>
          </w:tcPr>
          <w:p>
            <w:pPr>
              <w:spacing w:after="0"/>
              <w:rPr>
                <w:sz w:val="17"/>
                <w:szCs w:val="17"/>
                <w:color w:val="auto"/>
              </w:rPr>
            </w:pP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w:t>
            </w:r>
          </w:p>
        </w:tc>
        <w:tc>
          <w:tcPr>
            <w:tcW w:w="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5</w:t>
            </w:r>
          </w:p>
        </w:tc>
        <w:tc>
          <w:tcPr>
            <w:tcW w:w="5680" w:type="dxa"/>
            <w:vAlign w:val="bottom"/>
            <w:gridSpan w:val="3"/>
          </w:tcPr>
          <w:p>
            <w:pPr>
              <w:ind w:left="100"/>
              <w:spacing w:after="0" w:line="203" w:lineRule="exact"/>
              <w:rPr>
                <w:sz w:val="20"/>
                <w:szCs w:val="20"/>
                <w:color w:val="auto"/>
              </w:rPr>
            </w:pPr>
            <w:r>
              <w:rPr>
                <w:rFonts w:ascii="Courier New" w:cs="Courier New" w:eastAsia="Courier New" w:hAnsi="Courier New"/>
                <w:sz w:val="18"/>
                <w:szCs w:val="18"/>
                <w:color w:val="auto"/>
              </w:rPr>
              <w:t>Ownership of Five Percent or Less of a Class. [</w:t>
            </w:r>
          </w:p>
        </w:tc>
        <w:tc>
          <w:tcPr>
            <w:tcW w:w="1580" w:type="dxa"/>
            <w:vAlign w:val="bottom"/>
          </w:tcPr>
          <w:p>
            <w:pPr>
              <w:jc w:val="right"/>
              <w:ind w:right="129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w:t>
            </w:r>
          </w:p>
        </w:tc>
        <w:tc>
          <w:tcPr>
            <w:tcW w:w="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6</w:t>
            </w:r>
          </w:p>
        </w:tc>
        <w:tc>
          <w:tcPr>
            <w:tcW w:w="7260" w:type="dxa"/>
            <w:vAlign w:val="bottom"/>
            <w:gridSpan w:val="4"/>
          </w:tcPr>
          <w:p>
            <w:pPr>
              <w:ind w:left="100"/>
              <w:spacing w:after="0" w:line="203" w:lineRule="exact"/>
              <w:rPr>
                <w:sz w:val="20"/>
                <w:szCs w:val="20"/>
                <w:color w:val="auto"/>
              </w:rPr>
            </w:pPr>
            <w:r>
              <w:rPr>
                <w:rFonts w:ascii="Courier New" w:cs="Courier New" w:eastAsia="Courier New" w:hAnsi="Courier New"/>
                <w:sz w:val="18"/>
                <w:szCs w:val="18"/>
                <w:color w:val="auto"/>
              </w:rPr>
              <w:t>Ownership of More than Five Percent on Behalf of Another Person .</w:t>
            </w:r>
          </w:p>
        </w:tc>
      </w:tr>
      <w:tr>
        <w:trPr>
          <w:trHeight w:val="203"/>
        </w:trPr>
        <w:tc>
          <w:tcPr>
            <w:tcW w:w="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NOT APPLICABLE</w:t>
            </w:r>
          </w:p>
        </w:tc>
        <w:tc>
          <w:tcPr>
            <w:tcW w:w="22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w:t>
            </w:r>
          </w:p>
        </w:tc>
        <w:tc>
          <w:tcPr>
            <w:tcW w:w="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7</w:t>
            </w:r>
          </w:p>
        </w:tc>
        <w:tc>
          <w:tcPr>
            <w:tcW w:w="2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Identification and</w:t>
            </w:r>
          </w:p>
        </w:tc>
        <w:tc>
          <w:tcPr>
            <w:tcW w:w="522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rPr>
              <w:t>Classification of the Subsidiary Which Acquired</w:t>
            </w:r>
          </w:p>
        </w:tc>
      </w:tr>
      <w:tr>
        <w:trPr>
          <w:trHeight w:val="203"/>
        </w:trPr>
        <w:tc>
          <w:tcPr>
            <w:tcW w:w="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The Security Being</w:t>
            </w:r>
          </w:p>
        </w:tc>
        <w:tc>
          <w:tcPr>
            <w:tcW w:w="364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9"/>
              </w:rPr>
              <w:t>Reported on by the Parent Holding</w:t>
            </w:r>
          </w:p>
        </w:tc>
        <w:tc>
          <w:tcPr>
            <w:tcW w:w="1580" w:type="dxa"/>
            <w:vAlign w:val="bottom"/>
          </w:tcPr>
          <w:p>
            <w:pPr>
              <w:spacing w:after="0"/>
              <w:rPr>
                <w:sz w:val="17"/>
                <w:szCs w:val="17"/>
                <w:color w:val="auto"/>
              </w:rPr>
            </w:pPr>
          </w:p>
        </w:tc>
      </w:tr>
      <w:tr>
        <w:trPr>
          <w:trHeight w:val="203"/>
        </w:trPr>
        <w:tc>
          <w:tcPr>
            <w:tcW w:w="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Company.</w:t>
            </w:r>
          </w:p>
        </w:tc>
        <w:tc>
          <w:tcPr>
            <w:tcW w:w="22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3"/>
        </w:trPr>
        <w:tc>
          <w:tcPr>
            <w:tcW w:w="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NOT APPLICABLE</w:t>
            </w:r>
          </w:p>
        </w:tc>
        <w:tc>
          <w:tcPr>
            <w:tcW w:w="22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w:t>
            </w:r>
          </w:p>
        </w:tc>
        <w:tc>
          <w:tcPr>
            <w:tcW w:w="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8</w:t>
            </w:r>
          </w:p>
        </w:tc>
        <w:tc>
          <w:tcPr>
            <w:tcW w:w="2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Identification and</w:t>
            </w:r>
          </w:p>
        </w:tc>
        <w:tc>
          <w:tcPr>
            <w:tcW w:w="522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rPr>
              <w:t>Classification of Members of the Group.</w:t>
            </w:r>
          </w:p>
        </w:tc>
      </w:tr>
      <w:tr>
        <w:trPr>
          <w:trHeight w:val="203"/>
        </w:trPr>
        <w:tc>
          <w:tcPr>
            <w:tcW w:w="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NOT APPLICABLE</w:t>
            </w:r>
          </w:p>
        </w:tc>
        <w:tc>
          <w:tcPr>
            <w:tcW w:w="22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w:t>
            </w:r>
          </w:p>
        </w:tc>
        <w:tc>
          <w:tcPr>
            <w:tcW w:w="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9</w:t>
            </w:r>
          </w:p>
        </w:tc>
        <w:tc>
          <w:tcPr>
            <w:tcW w:w="426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Notice of Dissolution of Group.</w:t>
            </w:r>
          </w:p>
        </w:tc>
        <w:tc>
          <w:tcPr>
            <w:tcW w:w="142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3"/>
        </w:trPr>
        <w:tc>
          <w:tcPr>
            <w:tcW w:w="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NOT APPLICABLE</w:t>
            </w:r>
          </w:p>
        </w:tc>
        <w:tc>
          <w:tcPr>
            <w:tcW w:w="22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405"/>
        </w:trPr>
        <w:tc>
          <w:tcPr>
            <w:tcW w:w="2900" w:type="dxa"/>
            <w:vAlign w:val="bottom"/>
            <w:gridSpan w:val="3"/>
          </w:tcPr>
          <w:p>
            <w:pPr>
              <w:spacing w:after="0"/>
              <w:rPr>
                <w:sz w:val="20"/>
                <w:szCs w:val="20"/>
                <w:color w:val="auto"/>
              </w:rPr>
            </w:pPr>
            <w:r>
              <w:rPr>
                <w:rFonts w:ascii="Courier New" w:cs="Courier New" w:eastAsia="Courier New" w:hAnsi="Courier New"/>
                <w:sz w:val="18"/>
                <w:szCs w:val="18"/>
                <w:color w:val="auto"/>
              </w:rPr>
              <w:t>CUSIP No. 974637100   13G</w:t>
            </w:r>
          </w:p>
        </w:tc>
        <w:tc>
          <w:tcPr>
            <w:tcW w:w="22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w:t>
            </w:r>
          </w:p>
        </w:tc>
        <w:tc>
          <w:tcPr>
            <w:tcW w:w="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10</w:t>
            </w:r>
          </w:p>
        </w:tc>
        <w:tc>
          <w:tcPr>
            <w:tcW w:w="20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Certification.</w:t>
            </w:r>
          </w:p>
        </w:tc>
        <w:tc>
          <w:tcPr>
            <w:tcW w:w="22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405"/>
        </w:trPr>
        <w:tc>
          <w:tcPr>
            <w:tcW w:w="2900" w:type="dxa"/>
            <w:vAlign w:val="bottom"/>
            <w:gridSpan w:val="3"/>
          </w:tcPr>
          <w:p>
            <w:pPr>
              <w:jc w:val="right"/>
              <w:spacing w:after="0"/>
              <w:rPr>
                <w:sz w:val="20"/>
                <w:szCs w:val="20"/>
                <w:color w:val="auto"/>
              </w:rPr>
            </w:pPr>
            <w:r>
              <w:rPr>
                <w:rFonts w:ascii="Courier New" w:cs="Courier New" w:eastAsia="Courier New" w:hAnsi="Courier New"/>
                <w:sz w:val="18"/>
                <w:szCs w:val="18"/>
                <w:color w:val="auto"/>
              </w:rPr>
              <w:t>By signing below I certify</w:t>
            </w:r>
          </w:p>
        </w:tc>
        <w:tc>
          <w:tcPr>
            <w:tcW w:w="2220" w:type="dxa"/>
            <w:vAlign w:val="bottom"/>
          </w:tcPr>
          <w:p>
            <w:pPr>
              <w:ind w:left="60"/>
              <w:spacing w:after="0"/>
              <w:rPr>
                <w:sz w:val="20"/>
                <w:szCs w:val="20"/>
                <w:color w:val="auto"/>
              </w:rPr>
            </w:pPr>
            <w:r>
              <w:rPr>
                <w:rFonts w:ascii="Courier New" w:cs="Courier New" w:eastAsia="Courier New" w:hAnsi="Courier New"/>
                <w:sz w:val="18"/>
                <w:szCs w:val="18"/>
                <w:color w:val="auto"/>
                <w:w w:val="99"/>
              </w:rPr>
              <w:t>that, to the best of</w:t>
            </w:r>
          </w:p>
        </w:tc>
        <w:tc>
          <w:tcPr>
            <w:tcW w:w="300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my knowledge and belief,</w:t>
            </w:r>
          </w:p>
        </w:tc>
      </w:tr>
      <w:tr>
        <w:trPr>
          <w:trHeight w:val="203"/>
        </w:trPr>
        <w:tc>
          <w:tcPr>
            <w:tcW w:w="4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the</w:t>
            </w:r>
          </w:p>
        </w:tc>
        <w:tc>
          <w:tcPr>
            <w:tcW w:w="24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securities referred to</w:t>
            </w:r>
          </w:p>
        </w:tc>
        <w:tc>
          <w:tcPr>
            <w:tcW w:w="22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above were acquired</w:t>
            </w:r>
          </w:p>
        </w:tc>
        <w:tc>
          <w:tcPr>
            <w:tcW w:w="300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7"/>
              </w:rPr>
              <w:t>and are held in the ordinary</w:t>
            </w:r>
          </w:p>
        </w:tc>
      </w:tr>
    </w:tbl>
    <w:p>
      <w:pPr>
        <w:spacing w:after="0" w:line="4" w:lineRule="exact"/>
        <w:rPr>
          <w:sz w:val="20"/>
          <w:szCs w:val="20"/>
          <w:color w:val="auto"/>
        </w:rPr>
      </w:pPr>
    </w:p>
    <w:p>
      <w:pPr>
        <w:ind w:left="120" w:right="2099"/>
        <w:spacing w:after="0" w:line="237" w:lineRule="auto"/>
        <w:rPr>
          <w:sz w:val="20"/>
          <w:szCs w:val="20"/>
          <w:color w:val="auto"/>
        </w:rPr>
      </w:pPr>
      <w:r>
        <w:rPr>
          <w:rFonts w:ascii="Courier New" w:cs="Courier New" w:eastAsia="Courier New" w:hAnsi="Courier New"/>
          <w:sz w:val="18"/>
          <w:szCs w:val="18"/>
          <w:color w:val="auto"/>
        </w:rPr>
        <w:t>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2"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After reasonable inquiry and to the best of my knowledge and belief,</w:t>
      </w:r>
    </w:p>
    <w:p>
      <w:pPr>
        <w:spacing w:after="0" w:line="4" w:lineRule="exact"/>
        <w:rPr>
          <w:sz w:val="20"/>
          <w:szCs w:val="20"/>
          <w:color w:val="auto"/>
        </w:rPr>
      </w:pPr>
    </w:p>
    <w:p>
      <w:pPr>
        <w:ind w:left="120" w:right="2619"/>
        <w:spacing w:after="0" w:line="235" w:lineRule="auto"/>
        <w:rPr>
          <w:sz w:val="20"/>
          <w:szCs w:val="20"/>
          <w:color w:val="auto"/>
        </w:rPr>
      </w:pPr>
      <w:r>
        <w:rPr>
          <w:rFonts w:ascii="Courier New" w:cs="Courier New" w:eastAsia="Courier New" w:hAnsi="Courier New"/>
          <w:sz w:val="18"/>
          <w:szCs w:val="18"/>
          <w:color w:val="auto"/>
        </w:rPr>
        <w:t>I certify that the information set forth in this statement with respect to it is true, complete and correct.</w:t>
      </w:r>
    </w:p>
    <w:p>
      <w:pPr>
        <w:spacing w:after="0" w:line="203"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8"/>
          <w:szCs w:val="18"/>
          <w:color w:val="auto"/>
        </w:rPr>
        <w:t>April 05, 2011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Daniel A. O'Byrne, Vice President</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1B71EFB"/>
    <w:multiLevelType w:val="hybridMultilevel"/>
    <w:lvl w:ilvl="0">
      <w:lvlJc w:val="left"/>
      <w:lvlText w:val="1"/>
      <w:numFmt w:val="bullet"/>
      <w:start w:val="1"/>
    </w:lvl>
  </w:abstractNum>
  <w:abstractNum w:abstractNumId="1">
    <w:nsid w:val="79E2A9E3"/>
    <w:multiLevelType w:val="hybridMultilevel"/>
    <w:lvl w:ilvl="0">
      <w:lvlJc w:val="left"/>
      <w:lvlText w:val="2"/>
      <w:numFmt w:val="bullet"/>
      <w:start w:val="1"/>
    </w:lvl>
    <w:lvl w:ilvl="1">
      <w:lvlJc w:val="left"/>
      <w:lvlText w:val="(%2)"/>
      <w:numFmt w:val="lowerLetter"/>
      <w:start w:val="1"/>
    </w:lvl>
  </w:abstractNum>
  <w:abstractNum w:abstractNumId="2">
    <w:nsid w:val="7545E146"/>
    <w:multiLevelType w:val="hybridMultilevel"/>
    <w:lvl w:ilvl="0">
      <w:lvlJc w:val="left"/>
      <w:lvlText w:val="3"/>
      <w:numFmt w:val="bullet"/>
      <w:start w:val="1"/>
    </w:lvl>
  </w:abstractNum>
  <w:abstractNum w:abstractNumId="3">
    <w:nsid w:val="515F007C"/>
    <w:multiLevelType w:val="hybridMultilevel"/>
    <w:lvl w:ilvl="0">
      <w:lvlJc w:val="left"/>
      <w:lvlText w:val="4"/>
      <w:numFmt w:val="bullet"/>
      <w:start w:val="1"/>
    </w:lvl>
  </w:abstractNum>
  <w:abstractNum w:abstractNumId="4">
    <w:nsid w:val="5BD062C2"/>
    <w:multiLevelType w:val="hybridMultilevel"/>
    <w:lvl w:ilvl="0">
      <w:lvlJc w:val="left"/>
      <w:lvlText w:val="9"/>
      <w:numFmt w:val="bullet"/>
      <w:start w:val="1"/>
    </w:lvl>
  </w:abstractNum>
  <w:abstractNum w:abstractNumId="5">
    <w:nsid w:val="12200854"/>
    <w:multiLevelType w:val="hybridMultilevel"/>
    <w:lvl w:ilvl="0">
      <w:lvlJc w:val="left"/>
      <w:lvlText w:val="%1"/>
      <w:numFmt w:val="decimal"/>
      <w:start w:val="11"/>
    </w:lvl>
  </w:abstractNum>
  <w:abstractNum w:abstractNumId="6">
    <w:nsid w:val="4DB127F8"/>
    <w:multiLevelType w:val="hybridMultilevel"/>
    <w:lvl w:ilvl="0">
      <w:lvlJc w:val="left"/>
      <w:lvlText w:val="(%1)"/>
      <w:numFmt w:val="lowerLetter"/>
      <w:start w:val="1"/>
    </w:lvl>
  </w:abstractNum>
  <w:abstractNum w:abstractNumId="7">
    <w:nsid w:val="216231B"/>
    <w:multiLevelType w:val="hybridMultilevel"/>
    <w:lvl w:ilvl="0">
      <w:lvlJc w:val="left"/>
      <w:lvlText w:val="(%1)"/>
      <w:numFmt w:val="lowerLetter"/>
      <w:start w:val="3"/>
    </w:lvl>
  </w:abstractNum>
  <w:abstractNum w:abstractNumId="8">
    <w:nsid w:val="1F16E9E8"/>
    <w:multiLevelType w:val="hybridMultilevel"/>
    <w:lvl w:ilvl="0">
      <w:lvlJc w:val="left"/>
      <w:lvlText w:val="(%1)"/>
      <w:numFmt w:val="lowerLetter"/>
      <w:start w:val="5"/>
    </w:lvl>
  </w:abstractNum>
  <w:abstractNum w:abstractNumId="9">
    <w:nsid w:val="1190CDE7"/>
    <w:multiLevelType w:val="hybridMultilevel"/>
    <w:lvl w:ilvl="0">
      <w:lvlJc w:val="left"/>
      <w:lvlText w:val="(%1)"/>
      <w:numFmt w:val="lowerLetter"/>
      <w:start w:val="1"/>
    </w:lvl>
  </w:abstractNum>
  <w:abstractNum w:abstractNumId="10">
    <w:nsid w:val="66EF438D"/>
    <w:multiLevelType w:val="hybridMultilevel"/>
    <w:lvl w:ilvl="0">
      <w:lvlJc w:val="left"/>
      <w:lvlText w:val="(%1)"/>
      <w:numFmt w:val="lowerLetter"/>
      <w:start w:val="3"/>
    </w:lvl>
    <w:lvl w:ilvl="1">
      <w:lvlJc w:val="left"/>
      <w:lvlText w:val="(%2)"/>
      <w:numFmt w:val="lowerRoman"/>
      <w:start w:val="1"/>
    </w:lvl>
  </w:abstractNum>
  <w:abstractNum w:abstractNumId="11">
    <w:nsid w:val="140E0F76"/>
    <w:multiLevelType w:val="hybridMultilevel"/>
    <w:lvl w:ilvl="0">
      <w:lvlJc w:val="left"/>
      <w:lvlText w:val="(%1)"/>
      <w:numFmt w:val="lowerRoman"/>
      <w:start w:val="3"/>
    </w:lvl>
  </w:abstractNum>
  <w:abstractNum w:abstractNumId="12">
    <w:nsid w:val="3352255A"/>
    <w:multiLevelType w:val="hybridMultilevel"/>
    <w:lvl w:ilvl="0">
      <w:lvlJc w:val="left"/>
      <w:lvlText w:val="(%1)"/>
      <w:numFmt w:val="lowerRoman"/>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2019-12-10T03:38:31Z</dcterms:created>
  <dcterms:modified xsi:type="dcterms:W3CDTF">2019-12-10T03:38:31Z</dcterms:modified>
</cp:coreProperties>
</file>