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1"/>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1"/>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2941320</wp:posOffset>
            </wp:positionH>
            <wp:positionV relativeFrom="paragraph">
              <wp:posOffset>224790</wp:posOffset>
            </wp:positionV>
            <wp:extent cx="13722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1"/>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2941320</wp:posOffset>
            </wp:positionH>
            <wp:positionV relativeFrom="paragraph">
              <wp:posOffset>196215</wp:posOffset>
            </wp:positionV>
            <wp:extent cx="13722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1"/>
        <w:spacing w:after="0"/>
        <w:rPr>
          <w:sz w:val="20"/>
          <w:szCs w:val="20"/>
          <w:color w:val="auto"/>
        </w:rPr>
      </w:pPr>
      <w:r>
        <w:rPr>
          <w:rFonts w:ascii="Arial" w:cs="Arial" w:eastAsia="Arial" w:hAnsi="Arial"/>
          <w:sz w:val="22"/>
          <w:szCs w:val="22"/>
          <w:b w:val="1"/>
          <w:bCs w:val="1"/>
          <w:color w:val="auto"/>
        </w:rPr>
        <w:t>CURRENT REPORT</w:t>
      </w:r>
    </w:p>
    <w:p>
      <w:pPr>
        <w:spacing w:after="0" w:line="30" w:lineRule="exact"/>
        <w:rPr>
          <w:sz w:val="24"/>
          <w:szCs w:val="24"/>
          <w:color w:val="auto"/>
        </w:rPr>
      </w:pPr>
    </w:p>
    <w:p>
      <w:pPr>
        <w:jc w:val="center"/>
        <w:ind w:right="-11"/>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60" w:lineRule="exact"/>
        <w:rPr>
          <w:sz w:val="24"/>
          <w:szCs w:val="24"/>
          <w:color w:val="auto"/>
        </w:rPr>
      </w:pPr>
    </w:p>
    <w:p>
      <w:pPr>
        <w:jc w:val="center"/>
        <w:ind w:right="-11"/>
        <w:spacing w:after="0"/>
        <w:rPr>
          <w:sz w:val="20"/>
          <w:szCs w:val="20"/>
          <w:color w:val="auto"/>
        </w:rPr>
      </w:pPr>
      <w:r>
        <w:rPr>
          <w:rFonts w:ascii="Arial" w:cs="Arial" w:eastAsia="Arial" w:hAnsi="Arial"/>
          <w:sz w:val="22"/>
          <w:szCs w:val="22"/>
          <w:color w:val="auto"/>
        </w:rPr>
        <w:t>Date of report (Date of earliest event reported) October 10,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2933065</wp:posOffset>
            </wp:positionH>
            <wp:positionV relativeFrom="paragraph">
              <wp:posOffset>1266825</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2444115</wp:posOffset>
            </wp:positionH>
            <wp:positionV relativeFrom="paragraph">
              <wp:posOffset>-1270</wp:posOffset>
            </wp:positionV>
            <wp:extent cx="2400935" cy="1012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00935" cy="1012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11"/>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1"/>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1092" w:type="dxa"/>
        <w:tblCellMar>
          <w:top w:w="0" w:type="dxa"/>
          <w:left w:w="0" w:type="dxa"/>
          <w:bottom w:w="0" w:type="dxa"/>
          <w:right w:w="0" w:type="dxa"/>
        </w:tblCellMar>
      </w:tblPr>
      <w:tr>
        <w:trPr>
          <w:trHeight w:val="246"/>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7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001-06403</w:t>
            </w:r>
          </w:p>
        </w:tc>
        <w:tc>
          <w:tcPr>
            <w:tcW w:w="316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320" w:type="dxa"/>
            <w:vAlign w:val="bottom"/>
          </w:tcPr>
          <w:p>
            <w:pPr>
              <w:jc w:val="center"/>
              <w:spacing w:after="0"/>
              <w:rPr>
                <w:sz w:val="20"/>
                <w:szCs w:val="20"/>
                <w:color w:val="auto"/>
              </w:rPr>
            </w:pPr>
            <w:r>
              <w:rPr>
                <w:rFonts w:ascii="Arial" w:cs="Arial" w:eastAsia="Arial" w:hAnsi="Arial"/>
                <w:sz w:val="18"/>
                <w:szCs w:val="18"/>
                <w:color w:val="auto"/>
                <w:w w:val="99"/>
              </w:rPr>
              <w:t>(State or Other Jurisdiction</w:t>
            </w: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(Commission File Number)</w:t>
            </w:r>
          </w:p>
        </w:tc>
        <w:tc>
          <w:tcPr>
            <w:tcW w:w="3160" w:type="dxa"/>
            <w:vAlign w:val="bottom"/>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3320" w:type="dxa"/>
            <w:vAlign w:val="bottom"/>
          </w:tcPr>
          <w:p>
            <w:pPr>
              <w:jc w:val="center"/>
              <w:spacing w:after="0"/>
              <w:rPr>
                <w:sz w:val="20"/>
                <w:szCs w:val="20"/>
                <w:color w:val="auto"/>
              </w:rPr>
            </w:pPr>
            <w:r>
              <w:rPr>
                <w:rFonts w:ascii="Arial" w:cs="Arial" w:eastAsia="Arial" w:hAnsi="Arial"/>
                <w:sz w:val="18"/>
                <w:szCs w:val="18"/>
                <w:color w:val="auto"/>
              </w:rPr>
              <w:t>of Incorporation)</w:t>
            </w:r>
          </w:p>
        </w:tc>
        <w:tc>
          <w:tcPr>
            <w:tcW w:w="274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740" w:type="dxa"/>
            <w:vAlign w:val="bottom"/>
          </w:tcPr>
          <w:p>
            <w:pPr>
              <w:spacing w:after="0"/>
              <w:rPr>
                <w:sz w:val="24"/>
                <w:szCs w:val="24"/>
                <w:color w:val="auto"/>
              </w:rPr>
            </w:pPr>
          </w:p>
        </w:tc>
        <w:tc>
          <w:tcPr>
            <w:tcW w:w="316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32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2740" w:type="dxa"/>
            <w:vAlign w:val="bottom"/>
          </w:tcPr>
          <w:p>
            <w:pPr>
              <w:spacing w:after="0"/>
              <w:rPr>
                <w:sz w:val="21"/>
                <w:szCs w:val="21"/>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8"/>
              </w:rPr>
              <w:t>(Zip Code)</w:t>
            </w:r>
          </w:p>
        </w:tc>
      </w:tr>
      <w:tr>
        <w:trPr>
          <w:trHeight w:val="486"/>
        </w:trPr>
        <w:tc>
          <w:tcPr>
            <w:tcW w:w="6060" w:type="dxa"/>
            <w:vAlign w:val="bottom"/>
            <w:gridSpan w:val="2"/>
          </w:tcPr>
          <w:p>
            <w:pPr>
              <w:ind w:left="1940"/>
              <w:spacing w:after="0"/>
              <w:rPr>
                <w:sz w:val="20"/>
                <w:szCs w:val="20"/>
                <w:color w:val="auto"/>
              </w:rPr>
            </w:pPr>
            <w:r>
              <w:rPr>
                <w:rFonts w:ascii="Arial" w:cs="Arial" w:eastAsia="Arial" w:hAnsi="Arial"/>
                <w:sz w:val="18"/>
                <w:szCs w:val="18"/>
                <w:color w:val="auto"/>
                <w:w w:val="99"/>
              </w:rPr>
              <w:t>Registrant's telephone number, including area code</w:t>
            </w:r>
          </w:p>
        </w:tc>
        <w:tc>
          <w:tcPr>
            <w:tcW w:w="316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56" w:lineRule="exact"/>
        <w:rPr>
          <w:sz w:val="24"/>
          <w:szCs w:val="24"/>
          <w:color w:val="auto"/>
        </w:rPr>
      </w:pPr>
    </w:p>
    <w:p>
      <w:pPr>
        <w:ind w:left="2212"/>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1"/>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2941320</wp:posOffset>
            </wp:positionH>
            <wp:positionV relativeFrom="paragraph">
              <wp:posOffset>255270</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ind w:left="652" w:hanging="647"/>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6" w:lineRule="exact"/>
        <w:rPr>
          <w:sz w:val="24"/>
          <w:szCs w:val="24"/>
          <w:color w:val="auto"/>
        </w:rPr>
      </w:pPr>
    </w:p>
    <w:p>
      <w:pPr>
        <w:ind w:left="552" w:hanging="552"/>
        <w:spacing w:after="0"/>
        <w:tabs>
          <w:tab w:leader="none" w:pos="552"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52" w:hanging="552"/>
        <w:spacing w:after="0"/>
        <w:tabs>
          <w:tab w:leader="none" w:pos="552"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52" w:hanging="552"/>
        <w:spacing w:after="0"/>
        <w:tabs>
          <w:tab w:leader="none" w:pos="552"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52" w:hanging="552"/>
        <w:spacing w:after="0"/>
        <w:tabs>
          <w:tab w:leader="none" w:pos="552"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12"/>
          </w:cols>
          <w:pgMar w:left="248" w:top="67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Winnebago Industries, Inc. (Winnebago Industries) is filing herewith a press release issued on October 10, 2013, as Exhibit 99.1 which is included herein. The press release was issued to report that on October 17, 2013, Winnebago Industries anticipates announcing its financial results for its fourth quarter and Fiscal 2013 ended August 31, 2013. In connection with the announcement, Winnebago Industries will host a conference call on October 17, 2013 at 9:00 a.m. Central time. Details regarding the conference call are contained in the press release included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7"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Exhibit</w:t>
      </w:r>
    </w:p>
    <w:p>
      <w:pPr>
        <w:spacing w:after="0" w:line="3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7"/>
          <w:szCs w:val="17"/>
          <w:b w:val="1"/>
          <w:bCs w:val="1"/>
          <w:u w:val="single" w:color="auto"/>
          <w:color w:val="auto"/>
        </w:rPr>
        <w:t>Description</w:t>
      </w:r>
    </w:p>
    <w:p>
      <w:pPr>
        <w:spacing w:after="0" w:line="9"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of Winnebago Industries, Inc. dated October 10, 2013.</w:t>
      </w:r>
    </w:p>
    <w:p>
      <w:pPr>
        <w:sectPr>
          <w:pgSz w:w="11900" w:h="16838" w:orient="portrait"/>
          <w:cols w:equalWidth="0" w:num="1">
            <w:col w:w="11160"/>
          </w:cols>
          <w:pgMar w:left="240" w:top="792" w:right="49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22"/>
          <w:szCs w:val="22"/>
          <w:b w:val="1"/>
          <w:bCs w:val="1"/>
          <w:color w:val="auto"/>
        </w:rPr>
        <w:t>SIGNATURES</w:t>
      </w:r>
    </w:p>
    <w:p>
      <w:pPr>
        <w:spacing w:after="0" w:line="17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2"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WINNEBAGO INDUSTRIES, INC.</w:t>
      </w:r>
    </w:p>
    <w:p>
      <w:pPr>
        <w:spacing w:after="0" w:line="6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p>
      <w:pPr>
        <w:ind w:left="40"/>
        <w:spacing w:after="0"/>
        <w:tabs>
          <w:tab w:leader="none" w:pos="3380" w:val="left"/>
          <w:tab w:leader="none" w:pos="4100" w:val="left"/>
        </w:tabs>
        <w:rPr>
          <w:sz w:val="20"/>
          <w:szCs w:val="20"/>
          <w:color w:val="auto"/>
        </w:rPr>
      </w:pPr>
      <w:r>
        <w:rPr>
          <w:rFonts w:ascii="Arial" w:cs="Arial" w:eastAsia="Arial" w:hAnsi="Arial"/>
          <w:sz w:val="18"/>
          <w:szCs w:val="18"/>
          <w:color w:val="auto"/>
        </w:rPr>
        <w:t>Dated:  October 10,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14605</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3400"/>
        <w:spacing w:after="0"/>
        <w:tabs>
          <w:tab w:leader="none" w:pos="4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Randy J. Potts</w:t>
      </w:r>
    </w:p>
    <w:p>
      <w:pPr>
        <w:spacing w:after="0" w:line="63" w:lineRule="exact"/>
        <w:rPr>
          <w:sz w:val="20"/>
          <w:szCs w:val="20"/>
          <w:color w:val="auto"/>
        </w:rPr>
      </w:pPr>
    </w:p>
    <w:p>
      <w:pPr>
        <w:ind w:left="3400"/>
        <w:spacing w:after="0"/>
        <w:tabs>
          <w:tab w:leader="none" w:pos="4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Chairman of the Board, Chief Executive Officer and President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120"/>
          </w:cols>
          <w:pgMar w:left="240" w:top="580" w:right="539" w:bottom="1440" w:gutter="0" w:footer="0" w:header="0"/>
        </w:sectPr>
      </w:pPr>
    </w:p>
    <w:bookmarkStart w:id="3" w:name="page4"/>
    <w:bookmarkEnd w:id="3"/>
    <w:p>
      <w:pPr>
        <w:spacing w:after="0"/>
        <w:tabs>
          <w:tab w:leader="none" w:pos="2060" w:val="left"/>
        </w:tabs>
        <w:rPr>
          <w:sz w:val="20"/>
          <w:szCs w:val="20"/>
          <w:color w:val="auto"/>
        </w:rPr>
      </w:pPr>
      <w:r>
        <w:rPr>
          <w:rFonts w:ascii="Arial" w:cs="Arial" w:eastAsia="Arial" w:hAnsi="Arial"/>
          <w:sz w:val="18"/>
          <w:szCs w:val="18"/>
          <w:color w:val="auto"/>
        </w:rPr>
        <w:t>For further information:</w:t>
        <w:tab/>
        <w:t>Sheila Davis, PR/IR Manager - 641-585-6803</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WINNEBAGO INDUSTRIES FOURTH QUARTER AND FISCAL 2013 FINANCIAL RESULTS ANNOUNCEMENT TO BE MADE ON</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OCTOBER 17,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Conference Call Scheduled for 9:00 a.m. CT --</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FOREST CITY, IOWA, October 10, 2013 - Winnebago Industries, Inc. (NYSE: WGO), a leading United States (U.S.) recreation vehicle manufacturer, will issue an advisory release and host a conference call on Thursday, October 17, 2013. Winnebago Industries plans to issue an advisory release before the market opens on October 17, 2013 notifying the public that a complete and full-text press release discussing the financial results for the Company's fourth quarter and Fiscal 2013 ended August 31, 2013 will be available no earlier than 6:00 a.m. Central Time (CT) in the “Investor Relations” section of the Company's website at: </w:t>
      </w:r>
      <w:r>
        <w:rPr>
          <w:rFonts w:ascii="Arial" w:cs="Arial" w:eastAsia="Arial" w:hAnsi="Arial"/>
          <w:sz w:val="18"/>
          <w:szCs w:val="18"/>
          <w:u w:val="single" w:color="auto"/>
          <w:color w:val="0000FF"/>
        </w:rPr>
        <w:t>www.winnebagoind.com/investor.html</w:t>
      </w:r>
      <w:r>
        <w:rPr>
          <w:rFonts w:ascii="Arial" w:cs="Arial" w:eastAsia="Arial" w:hAnsi="Arial"/>
          <w:sz w:val="18"/>
          <w:szCs w:val="18"/>
          <w:color w:val="auto"/>
        </w:rPr>
        <w:t>.</w:t>
      </w:r>
    </w:p>
    <w:p>
      <w:pPr>
        <w:spacing w:after="0" w:line="20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The Company will also host a conference call on October 17, 2013 at 9 a.m. Central Time (CT) to discuss the financial results for its fourth quarter of Fiscal 2013. Winnebago Industries' conference call may be heard live via the Company's website, </w:t>
      </w:r>
      <w:r>
        <w:rPr>
          <w:rFonts w:ascii="Arial" w:cs="Arial" w:eastAsia="Arial" w:hAnsi="Arial"/>
          <w:sz w:val="18"/>
          <w:szCs w:val="18"/>
          <w:u w:val="single" w:color="auto"/>
          <w:color w:val="0000FF"/>
        </w:rPr>
        <w:t>http://www.winnebagoind.com/investor.html</w:t>
      </w:r>
      <w:r>
        <w:rPr>
          <w:rFonts w:ascii="Arial" w:cs="Arial" w:eastAsia="Arial" w:hAnsi="Arial"/>
          <w:sz w:val="18"/>
          <w:szCs w:val="18"/>
          <w:color w:val="000000"/>
        </w:rPr>
        <w:t>. The event will be archived and available for replay for the next 90 days. To access the replay, click</w:t>
      </w:r>
      <w:r>
        <w:rPr>
          <w:rFonts w:ascii="Arial" w:cs="Arial" w:eastAsia="Arial" w:hAnsi="Arial"/>
          <w:sz w:val="18"/>
          <w:szCs w:val="18"/>
          <w:color w:val="0000FF"/>
        </w:rPr>
        <w:t xml:space="preserve"> </w:t>
      </w:r>
      <w:r>
        <w:rPr>
          <w:rFonts w:ascii="Arial" w:cs="Arial" w:eastAsia="Arial" w:hAnsi="Arial"/>
          <w:sz w:val="18"/>
          <w:szCs w:val="18"/>
          <w:color w:val="000000"/>
        </w:rPr>
        <w:t xml:space="preserve">on </w:t>
      </w:r>
      <w:r>
        <w:rPr>
          <w:rFonts w:ascii="Arial" w:cs="Arial" w:eastAsia="Arial" w:hAnsi="Arial"/>
          <w:sz w:val="18"/>
          <w:szCs w:val="18"/>
          <w:u w:val="single" w:color="auto"/>
          <w:color w:val="0000FF"/>
        </w:rPr>
        <w:t>http://www.winnebagoind.com/investor.html</w:t>
      </w:r>
      <w:r>
        <w:rPr>
          <w:rFonts w:ascii="Arial" w:cs="Arial" w:eastAsia="Arial" w:hAnsi="Arial"/>
          <w:sz w:val="18"/>
          <w:szCs w:val="18"/>
          <w:color w:val="000000"/>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Minimum requirements to listen to the webcast: either Windows Media Player or RealPlayer and at least a 28.8 Kbps connection to the Internet.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Windows Media Player software is downloadable free at: </w:t>
      </w:r>
      <w:r>
        <w:rPr>
          <w:rFonts w:ascii="Arial" w:cs="Arial" w:eastAsia="Arial" w:hAnsi="Arial"/>
          <w:sz w:val="18"/>
          <w:szCs w:val="18"/>
          <w:u w:val="single" w:color="auto"/>
          <w:color w:val="0000CC"/>
        </w:rPr>
        <w:t>http://windows.microsoft.com/en-us/windows/windows-media-player</w:t>
      </w:r>
      <w:r>
        <w:rPr>
          <w:rFonts w:ascii="Arial" w:cs="Arial" w:eastAsia="Arial" w:hAnsi="Arial"/>
          <w:sz w:val="18"/>
          <w:szCs w:val="18"/>
          <w:color w:val="auto"/>
        </w:rPr>
        <w:t>, and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RealPlayer software is downloadable free at: </w:t>
      </w:r>
      <w:r>
        <w:rPr>
          <w:rFonts w:ascii="Arial" w:cs="Arial" w:eastAsia="Arial" w:hAnsi="Arial"/>
          <w:sz w:val="18"/>
          <w:szCs w:val="18"/>
          <w:u w:val="single" w:color="auto"/>
          <w:color w:val="0000FF"/>
        </w:rPr>
        <w:t>www.real.com/products/player/index.html</w:t>
      </w:r>
      <w:r>
        <w:rPr>
          <w:rFonts w:ascii="Arial" w:cs="Arial" w:eastAsia="Arial" w:hAnsi="Arial"/>
          <w:sz w:val="18"/>
          <w:szCs w:val="18"/>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9"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Winnebago Industries, Inc., "The Most Recognized Name In Motorhomes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is a leading U.S. manufacturer of recreation vehicles, which are used primarily in leisure travel and outdoor recreation activities. The Company and its subsidiary build quality motorhomes, travel trailers, fifth wheel products and transit buses under the Winnebago, Itasca, Winnebago Touring Coach, SunnyBrook and Metro brand names. Winnebago Industries has received the Quality Circle Award from the Recreation Vehicle Dealers Association every year since the award's inception in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8"/>
          <w:szCs w:val="18"/>
          <w:u w:val="single" w:color="auto"/>
          <w:color w:val="auto"/>
        </w:rPr>
        <w:t>http://www.winnebagoind.com/investor.html</w:t>
      </w:r>
      <w:r>
        <w:rPr>
          <w:rFonts w:ascii="Arial" w:cs="Arial" w:eastAsia="Arial" w:hAnsi="Arial"/>
          <w:sz w:val="18"/>
          <w:szCs w:val="18"/>
          <w:color w:val="auto"/>
        </w:rPr>
        <w: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2019-12-05T17:09:03Z</dcterms:created>
  <dcterms:modified xsi:type="dcterms:W3CDTF">2019-12-05T17:09:03Z</dcterms:modified>
</cp:coreProperties>
</file>