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Matthew L.</w:t>
        </w:r>
      </w:hyperlink>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VP, WGO, President, Newmar</w:t>
            </w:r>
          </w:p>
        </w:tc>
        <w:tc>
          <w:tcPr>
            <w:tcW w:w="0" w:type="dxa"/>
            <w:vAlign w:val="bottom"/>
          </w:tcPr>
          <w:p>
            <w:pPr>
              <w:spacing w:after="0"/>
              <w:rPr>
                <w:sz w:val="1"/>
                <w:szCs w:val="1"/>
                <w:color w:val="auto"/>
              </w:rPr>
            </w:pPr>
          </w:p>
        </w:tc>
      </w:tr>
      <w:tr>
        <w:trPr>
          <w:trHeight w:val="120"/>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01/27/2021</w:t>
            </w: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01/27/2021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67.5377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449,735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50,000 shares of common stock of Winnebago Industries, Inc. sold by the reporting person in multiple transactions on January 27, 2021 with sale prices ranging from $66.39 to $74.01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146 shares acquired through the Winnebago Industries, Inc. Employee Stock Purchase Program</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67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40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Secretary,</w:t>
      </w:r>
      <w:r>
        <w:rPr>
          <w:sz w:val="20"/>
          <w:szCs w:val="20"/>
          <w:color w:val="auto"/>
        </w:rPr>
        <w:tab/>
      </w:r>
      <w:r>
        <w:rPr>
          <w:rFonts w:ascii="Times New Roman" w:cs="Times New Roman" w:eastAsia="Times New Roman" w:hAnsi="Times New Roman"/>
          <w:sz w:val="17"/>
          <w:szCs w:val="17"/>
          <w:color w:val="0000FF"/>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6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6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9237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2021-01-27T17:44:08Z</dcterms:created>
  <dcterms:modified xsi:type="dcterms:W3CDTF">2021-01-27T17:44:08Z</dcterms:modified>
</cp:coreProperties>
</file>