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Hughes Bryan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WINNEBAGO INDUSTRIES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120"/>
              <w:spacing w:after="0" w:line="192" w:lineRule="exact"/>
              <w:rPr>
                <w:sz w:val="20"/>
                <w:szCs w:val="20"/>
                <w:color w:val="auto"/>
              </w:rPr>
            </w:pPr>
            <w:r>
              <w:rPr>
                <w:rFonts w:ascii="Arial" w:cs="Arial" w:eastAsia="Arial" w:hAnsi="Arial"/>
                <w:sz w:val="17"/>
                <w:szCs w:val="17"/>
                <w:color w:val="0000FF"/>
              </w:rPr>
              <w:t>VP &amp; Chief Financial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05/15/2020</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1,021</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50.58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25,511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8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15"/>
          <w:szCs w:val="15"/>
          <w:color w:val="0000FF"/>
        </w:rPr>
        <w:t>05/18/2020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62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2020-05-18T15:26:44Z</dcterms:created>
  <dcterms:modified xsi:type="dcterms:W3CDTF">2020-05-18T15:26:44Z</dcterms:modified>
</cp:coreProperties>
</file>