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March 12,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881380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160655</wp:posOffset>
            </wp:positionV>
            <wp:extent cx="326707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84" w:lineRule="exact"/>
        <w:rPr>
          <w:sz w:val="24"/>
          <w:szCs w:val="24"/>
          <w:color w:val="auto"/>
        </w:rPr>
      </w:pPr>
    </w:p>
    <w:tbl>
      <w:tblPr>
        <w:tblLayout w:type="fixed"/>
        <w:tblInd w:w="1092" w:type="dxa"/>
        <w:tblCellMar>
          <w:top w:w="0" w:type="dxa"/>
          <w:left w:w="0" w:type="dxa"/>
          <w:bottom w:w="0" w:type="dxa"/>
          <w:right w:w="0" w:type="dxa"/>
        </w:tblCellMar>
      </w:tblPr>
      <w:tr>
        <w:trPr>
          <w:trHeight w:val="22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6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001-06403</w:t>
            </w:r>
          </w:p>
        </w:tc>
        <w:tc>
          <w:tcPr>
            <w:tcW w:w="326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32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40" w:type="dxa"/>
            <w:vAlign w:val="bottom"/>
          </w:tcPr>
          <w:p>
            <w:pPr>
              <w:jc w:val="center"/>
              <w:ind w:left="19"/>
              <w:spacing w:after="0"/>
              <w:rPr>
                <w:sz w:val="20"/>
                <w:szCs w:val="20"/>
                <w:color w:val="auto"/>
              </w:rPr>
            </w:pPr>
            <w:r>
              <w:rPr>
                <w:rFonts w:ascii="Arial" w:cs="Arial" w:eastAsia="Arial" w:hAnsi="Arial"/>
                <w:sz w:val="16"/>
                <w:szCs w:val="16"/>
                <w:color w:val="auto"/>
              </w:rPr>
              <w:t>(Commission File Number)</w:t>
            </w:r>
          </w:p>
        </w:tc>
        <w:tc>
          <w:tcPr>
            <w:tcW w:w="10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9"/>
              </w:rPr>
              <w:t>(IRS Employer</w:t>
            </w:r>
          </w:p>
        </w:tc>
      </w:tr>
      <w:tr>
        <w:trPr>
          <w:trHeight w:val="195"/>
        </w:trPr>
        <w:tc>
          <w:tcPr>
            <w:tcW w:w="332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499"/>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640" w:type="dxa"/>
            <w:vAlign w:val="bottom"/>
          </w:tcPr>
          <w:p>
            <w:pPr>
              <w:spacing w:after="0"/>
              <w:rPr>
                <w:sz w:val="24"/>
                <w:szCs w:val="24"/>
                <w:color w:val="auto"/>
              </w:rPr>
            </w:pPr>
          </w:p>
        </w:tc>
        <w:tc>
          <w:tcPr>
            <w:tcW w:w="326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50436</w:t>
            </w:r>
          </w:p>
        </w:tc>
      </w:tr>
      <w:tr>
        <w:trPr>
          <w:trHeight w:val="224"/>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473"/>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gridSpan w:val="2"/>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52"/>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250825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52" w:hanging="647"/>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March 12, 2015, as Exhibit 99.1 which is included herein. The press release was issued to report that on March 26, 2015, Winnebago Industries anticipates announcing its financial results for its second quarter Fiscal 2015 ended February 28, 2015. In connection with the announcement, Winnebago Industries will host a conference call on March 26, 2015 at 9:00 a.m. CDT. Details regarding the conference call are contained in the press release included herein.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3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u w:val="single" w:color="auto"/>
          <w:color w:val="auto"/>
        </w:rPr>
        <w:t>Number</w:t>
        <w:tab/>
        <w:t>Description</w:t>
      </w:r>
    </w:p>
    <w:p>
      <w:pPr>
        <w:spacing w:after="0" w:line="1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12, 2015</w:t>
      </w:r>
    </w:p>
    <w:p>
      <w:pPr>
        <w:sectPr>
          <w:pgSz w:w="11900" w:h="16838" w:orient="portrait"/>
          <w:cols w:equalWidth="0" w:num="1">
            <w:col w:w="11400"/>
          </w:cols>
          <w:pgMar w:left="240" w:top="787" w:right="2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WINNEBAGO INDUSTRIES, INC.</w:t>
      </w:r>
    </w:p>
    <w:p>
      <w:pPr>
        <w:spacing w:after="0" w:line="86"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(Registrant)</w:t>
      </w:r>
    </w:p>
    <w:p>
      <w:pPr>
        <w:spacing w:after="0" w:line="356" w:lineRule="exact"/>
        <w:rPr>
          <w:sz w:val="20"/>
          <w:szCs w:val="20"/>
          <w:color w:val="auto"/>
        </w:rPr>
      </w:pPr>
    </w:p>
    <w:p>
      <w:pPr>
        <w:ind w:left="40"/>
        <w:spacing w:after="0"/>
        <w:tabs>
          <w:tab w:leader="none" w:pos="680" w:val="left"/>
          <w:tab w:leader="none" w:pos="3380" w:val="left"/>
          <w:tab w:leader="none" w:pos="4100" w:val="left"/>
        </w:tabs>
        <w:rPr>
          <w:sz w:val="20"/>
          <w:szCs w:val="20"/>
          <w:color w:val="auto"/>
        </w:rPr>
      </w:pPr>
      <w:r>
        <w:rPr>
          <w:rFonts w:ascii="Arial" w:cs="Arial" w:eastAsia="Arial" w:hAnsi="Arial"/>
          <w:sz w:val="16"/>
          <w:szCs w:val="16"/>
          <w:color w:val="auto"/>
        </w:rPr>
        <w:t>Dated:</w:t>
        <w:tab/>
        <w:t>March 12,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19050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6"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20"/>
          </w:cols>
          <w:pgMar w:left="240" w:top="580" w:right="439" w:bottom="1440" w:gutter="0" w:footer="0" w:header="0"/>
        </w:sectPr>
      </w:pPr>
    </w:p>
    <w:bookmarkStart w:id="3" w:name="page4"/>
    <w:bookmarkEnd w:id="3"/>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466090</wp:posOffset>
            </wp:positionH>
            <wp:positionV relativeFrom="page">
              <wp:posOffset>500380</wp:posOffset>
            </wp:positionV>
            <wp:extent cx="162941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9410" cy="222885"/>
                    </a:xfrm>
                    <a:prstGeom prst="rect">
                      <a:avLst/>
                    </a:prstGeom>
                    <a:noFill/>
                  </pic:spPr>
                </pic:pic>
              </a:graphicData>
            </a:graphic>
          </wp:anchor>
        </w:drawing>
        <w:drawing>
          <wp:anchor simplePos="0" relativeHeight="251657728" behindDoc="1" locked="0" layoutInCell="0" allowOverlap="1">
            <wp:simplePos x="0" y="0"/>
            <wp:positionH relativeFrom="page">
              <wp:posOffset>3750945</wp:posOffset>
            </wp:positionH>
            <wp:positionV relativeFrom="page">
              <wp:posOffset>483235</wp:posOffset>
            </wp:positionV>
            <wp:extent cx="231521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15210" cy="2571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WINNEBAGO INDUSTRIES' SECOND QUARTER FISCAL 2015 FINANCIAL RESULTS ANNOUNCEMENT</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MADE ON MARCH 26,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FOREST CITY, IOWA, March 12, 2015 - Winnebago Industries, Inc. (NYSE: WGO), a leading United States (U.S.) recreation vehicle manufacturer, will issue an advisory release and host a conference call on Thursday, March 26, 2015. Winnebago Industries plans to issue an advisory release before the market opens on March 26, 2015 notifying the public that a complete and full-text press release discussing the financial results for the Company's second quarter of Fiscal 2015 ended February 28, 2015 will be available no earlier than 6:00 a.m. CT in the “Investor Relations” section of the Company's website at: http://investor.wgo.net.</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will also host a conference call on March 26, 2015 at 9 a.m. CT to discuss the financial results for its second quarter Fiscal 2015. Winnebago Industries' conference call may be heard live via the Company's website, http://investor.wgo.net. The event will be archived and available for replay for the next 90 days. To access the replay, click on http://investor.wgo.net.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Microsoft Windows Media Player or Adobe Flash Player and an internet connection speed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approximately 32 kbps. The Microsoft Windows Media Player software is downloadable free at: </w:t>
      </w:r>
      <w:r>
        <w:rPr>
          <w:rFonts w:ascii="Arial" w:cs="Arial" w:eastAsia="Arial" w:hAnsi="Arial"/>
          <w:sz w:val="16"/>
          <w:szCs w:val="16"/>
          <w:u w:val="single" w:color="auto"/>
          <w:color w:val="0000CC"/>
        </w:rPr>
        <w:t>http://windows.microsoft.com/en-us/windows/windows-media-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CC"/>
        </w:rPr>
        <w:t>player</w:t>
      </w:r>
      <w:r>
        <w:rPr>
          <w:rFonts w:ascii="Arial" w:cs="Arial" w:eastAsia="Arial" w:hAnsi="Arial"/>
          <w:sz w:val="16"/>
          <w:szCs w:val="16"/>
          <w:color w:val="000000"/>
        </w:rPr>
        <w:t>, and the Adobe Flash Player software is downloadable free at:</w:t>
      </w:r>
      <w:r>
        <w:rPr>
          <w:rFonts w:ascii="Arial" w:cs="Arial" w:eastAsia="Arial" w:hAnsi="Arial"/>
          <w:sz w:val="16"/>
          <w:szCs w:val="16"/>
          <w:color w:val="0000CC"/>
        </w:rPr>
        <w:t xml:space="preserve"> </w:t>
      </w:r>
      <w:r>
        <w:rPr>
          <w:rFonts w:ascii="Arial" w:cs="Arial" w:eastAsia="Arial" w:hAnsi="Arial"/>
          <w:sz w:val="16"/>
          <w:szCs w:val="16"/>
          <w:u w:val="single" w:color="auto"/>
          <w:color w:val="0000FF"/>
        </w:rPr>
        <w:t>http://get.adobe.com/flashplayer/</w:t>
      </w:r>
      <w:r>
        <w:rPr>
          <w:rFonts w:ascii="Arial" w:cs="Arial" w:eastAsia="Arial" w:hAnsi="Arial"/>
          <w:sz w:val="16"/>
          <w:szCs w:val="16"/>
          <w:color w:val="000000"/>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20"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r>
        <w:rPr>
          <w:rFonts w:ascii="Arial" w:cs="Arial" w:eastAsia="Arial" w:hAnsi="Arial"/>
          <w:sz w:val="16"/>
          <w:szCs w:val="16"/>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2019-12-05T17:20:02Z</dcterms:created>
  <dcterms:modified xsi:type="dcterms:W3CDTF">2019-12-05T17:20:02Z</dcterms:modified>
</cp:coreProperties>
</file>