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#974637100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2,523,220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3,707,420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3,707,420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11.008%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3,707,420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3,707,420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11.008%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3,707,420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3,707,420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11.008%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152</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Forest City, Iowa</w:t>
      </w:r>
      <w:r>
        <w:rPr>
          <w:sz w:val="20"/>
          <w:szCs w:val="20"/>
          <w:color w:val="auto"/>
        </w:rPr>
        <w:tab/>
      </w:r>
      <w:r>
        <w:rPr>
          <w:rFonts w:ascii="Courier New" w:cs="Courier New" w:eastAsia="Courier New" w:hAnsi="Courier New"/>
          <w:sz w:val="16"/>
          <w:szCs w:val="16"/>
          <w:color w:val="auto"/>
        </w:rPr>
        <w:t>50436</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55"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974637100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3,707,420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11.008%</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2,523,220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3,707,420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Winnebago Industries, Inc.. No</w:t>
      </w:r>
    </w:p>
    <w:p>
      <w:pPr>
        <w:spacing w:after="0" w:line="6" w:lineRule="exact"/>
        <w:rPr>
          <w:sz w:val="20"/>
          <w:szCs w:val="20"/>
          <w:color w:val="auto"/>
        </w:rPr>
      </w:pPr>
    </w:p>
    <w:p>
      <w:pPr>
        <w:ind w:right="4419"/>
        <w:spacing w:after="0" w:line="236" w:lineRule="auto"/>
        <w:rPr>
          <w:sz w:val="20"/>
          <w:szCs w:val="20"/>
          <w:color w:val="auto"/>
        </w:rPr>
      </w:pPr>
      <w:r>
        <w:rPr>
          <w:rFonts w:ascii="Courier New" w:cs="Courier New" w:eastAsia="Courier New" w:hAnsi="Courier New"/>
          <w:sz w:val="18"/>
          <w:szCs w:val="18"/>
          <w:color w:val="auto"/>
        </w:rPr>
        <w:t>one person's interest in the Common Stock of Winnebago Industries,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5059"/>
        <w:spacing w:after="0" w:line="290" w:lineRule="auto"/>
        <w:rPr>
          <w:sz w:val="20"/>
          <w:szCs w:val="20"/>
          <w:color w:val="auto"/>
        </w:rPr>
      </w:pPr>
      <w:r>
        <w:rPr>
          <w:rFonts w:ascii="Courier New" w:cs="Courier New" w:eastAsia="Courier New" w:hAnsi="Courier New"/>
          <w:sz w:val="16"/>
          <w:szCs w:val="16"/>
          <w:color w:val="auto"/>
        </w:rPr>
        <w:t>the Common Stock of Winnebago Industries, Inc. at December 31, 2004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10, 2005</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1,184,200 shares or 3.516% of the Common Stock</w:t>
      </w:r>
    </w:p>
    <w:p>
      <w:pPr>
        <w:spacing w:after="0"/>
        <w:tabs>
          <w:tab w:leader="none" w:pos="4520" w:val="left"/>
        </w:tabs>
        <w:rPr>
          <w:sz w:val="20"/>
          <w:szCs w:val="20"/>
          <w:color w:val="auto"/>
        </w:rPr>
      </w:pPr>
      <w:r>
        <w:rPr>
          <w:rFonts w:ascii="Courier New" w:cs="Courier New" w:eastAsia="Courier New" w:hAnsi="Courier New"/>
          <w:sz w:val="18"/>
          <w:szCs w:val="18"/>
          <w:color w:val="auto"/>
        </w:rPr>
        <w:t>outstanding of Winnebago Industries, Inc.</w:t>
      </w:r>
      <w:r>
        <w:rPr>
          <w:sz w:val="20"/>
          <w:szCs w:val="20"/>
          <w:color w:val="auto"/>
        </w:rPr>
        <w:tab/>
      </w:r>
      <w:r>
        <w:rPr>
          <w:rFonts w:ascii="Courier New" w:cs="Courier New" w:eastAsia="Courier New" w:hAnsi="Courier New"/>
          <w:sz w:val="16"/>
          <w:szCs w:val="16"/>
          <w:color w:val="auto"/>
        </w:rPr>
        <w:t>("the Company")</w:t>
      </w:r>
    </w:p>
    <w:p>
      <w:pPr>
        <w:spacing w:after="0" w:line="237" w:lineRule="auto"/>
        <w:rPr>
          <w:sz w:val="20"/>
          <w:szCs w:val="20"/>
          <w:color w:val="auto"/>
        </w:rPr>
      </w:pPr>
      <w:r>
        <w:rPr>
          <w:rFonts w:ascii="Courier New" w:cs="Courier New" w:eastAsia="Courier New" w:hAnsi="Courier New"/>
          <w:sz w:val="18"/>
          <w:szCs w:val="18"/>
          <w:color w:val="auto"/>
        </w:rPr>
        <w:t>as a result of acting as investment adviser to various</w:t>
      </w:r>
    </w:p>
    <w:p>
      <w:pPr>
        <w:spacing w:after="0"/>
        <w:rPr>
          <w:sz w:val="20"/>
          <w:szCs w:val="20"/>
          <w:color w:val="auto"/>
        </w:rPr>
      </w:pPr>
      <w:r>
        <w:rPr>
          <w:rFonts w:ascii="Courier New" w:cs="Courier New" w:eastAsia="Courier New" w:hAnsi="Courier New"/>
          <w:sz w:val="18"/>
          <w:szCs w:val="18"/>
          <w:color w:val="auto"/>
        </w:rPr>
        <w:t>investment companies registered under Section 8 of the</w:t>
      </w:r>
    </w:p>
    <w:p>
      <w:pPr>
        <w:spacing w:after="0" w:line="237" w:lineRule="auto"/>
        <w:rPr>
          <w:sz w:val="20"/>
          <w:szCs w:val="20"/>
          <w:color w:val="auto"/>
        </w:rPr>
      </w:pPr>
      <w:r>
        <w:rPr>
          <w:rFonts w:ascii="Courier New" w:cs="Courier New" w:eastAsia="Courier New" w:hAnsi="Courier New"/>
          <w:sz w:val="18"/>
          <w:szCs w:val="18"/>
          <w:color w:val="auto"/>
        </w:rPr>
        <w:t>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1,184,200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1,480,020 shares or 4.394%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1,480,020 shares and sole power</w:t>
      </w:r>
    </w:p>
    <w:p>
      <w:pPr>
        <w:spacing w:after="0" w:line="237" w:lineRule="auto"/>
        <w:rPr>
          <w:sz w:val="20"/>
          <w:szCs w:val="20"/>
          <w:color w:val="auto"/>
        </w:rPr>
      </w:pPr>
      <w:r>
        <w:rPr>
          <w:rFonts w:ascii="Courier New" w:cs="Courier New" w:eastAsia="Courier New" w:hAnsi="Courier New"/>
          <w:sz w:val="18"/>
          <w:szCs w:val="18"/>
          <w:color w:val="auto"/>
        </w:rPr>
        <w:t>to vote or to direct the voting of 1,480,020 shares of</w:t>
      </w:r>
    </w:p>
    <w:p>
      <w:pPr>
        <w:spacing w:after="0" w:line="238" w:lineRule="auto"/>
        <w:rPr>
          <w:sz w:val="20"/>
          <w:szCs w:val="20"/>
          <w:color w:val="auto"/>
        </w:rPr>
      </w:pPr>
      <w:r>
        <w:rPr>
          <w:rFonts w:ascii="Courier New" w:cs="Courier New" w:eastAsia="Courier New" w:hAnsi="Courier New"/>
          <w:sz w:val="18"/>
          <w:szCs w:val="18"/>
          <w:color w:val="auto"/>
        </w:rPr>
        <w:t>Common Stock owned by the institutional account(s) as</w:t>
      </w:r>
    </w:p>
    <w:p>
      <w:pPr>
        <w:spacing w:after="0"/>
        <w:rPr>
          <w:sz w:val="20"/>
          <w:szCs w:val="20"/>
          <w:color w:val="auto"/>
        </w:rPr>
      </w:pPr>
      <w:r>
        <w:rPr>
          <w:rFonts w:ascii="Courier New" w:cs="Courier New" w:eastAsia="Courier New" w:hAnsi="Courier New"/>
          <w:sz w:val="18"/>
          <w:szCs w:val="18"/>
          <w:color w:val="auto"/>
        </w:rPr>
        <w:t>reported above.</w:t>
      </w:r>
    </w:p>
    <w:p>
      <w:pPr>
        <w:spacing w:after="0" w:line="206"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8"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1,043,200 shares or 3.097% of the Common Stock outstanding of the Company. Additional information with respect to the beneficial ownership of Fidelity International Limited is shown on Exhibit B.</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1,043,200 shares or 3.097% of the Common Stock outstanding of Winnebago Industries, Inc..</w:t>
      </w:r>
    </w:p>
    <w:p>
      <w:pPr>
        <w:spacing w:after="0" w:line="39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207"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5"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w:t>
      </w:r>
    </w:p>
    <w:p>
      <w:pPr>
        <w:sectPr>
          <w:pgSz w:w="11900" w:h="16838" w:orient="portrait"/>
          <w:cols w:equalWidth="0" w:num="1">
            <w:col w:w="10219"/>
          </w:cols>
          <w:pgMar w:left="240" w:top="946" w:right="1440" w:bottom="0" w:gutter="0" w:footer="0" w:header="0"/>
        </w:sectPr>
      </w:pPr>
    </w:p>
    <w:bookmarkStart w:id="4" w:name="page5"/>
    <w:bookmarkEnd w:id="4"/>
    <w:p>
      <w:pPr>
        <w:ind w:right="4099"/>
        <w:spacing w:after="0" w:line="290" w:lineRule="auto"/>
        <w:rPr>
          <w:sz w:val="20"/>
          <w:szCs w:val="20"/>
          <w:color w:val="auto"/>
        </w:rPr>
      </w:pPr>
      <w:r>
        <w:rPr>
          <w:rFonts w:ascii="Courier New" w:cs="Courier New" w:eastAsia="Courier New" w:hAnsi="Courier New"/>
          <w:sz w:val="16"/>
          <w:szCs w:val="16"/>
          <w:color w:val="auto"/>
        </w:rPr>
        <w:t>common stock becoming eligible for termination of its registration pursuant to Section 12(g)(4) of the 1934 Act.</w:t>
      </w:r>
    </w:p>
    <w:p>
      <w:pPr>
        <w:spacing w:after="0" w:line="170"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1,043,200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January 10, 2005, agree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consent to the joint filing on their behalf of this Schedule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 in connection with their beneficial ownership of the</w:t>
      </w:r>
    </w:p>
    <w:p>
      <w:pPr>
        <w:spacing w:after="0" w:line="238" w:lineRule="auto"/>
        <w:rPr>
          <w:sz w:val="20"/>
          <w:szCs w:val="20"/>
          <w:color w:val="auto"/>
        </w:rPr>
      </w:pPr>
      <w:r>
        <w:rPr>
          <w:rFonts w:ascii="Courier New" w:cs="Courier New" w:eastAsia="Courier New" w:hAnsi="Courier New"/>
          <w:sz w:val="18"/>
          <w:szCs w:val="18"/>
          <w:color w:val="auto"/>
        </w:rPr>
        <w:t>Common Stock of Winnebago Industries, Inc. at December</w:t>
      </w:r>
    </w:p>
    <w:p>
      <w:pPr>
        <w:spacing w:after="0"/>
        <w:rPr>
          <w:sz w:val="20"/>
          <w:szCs w:val="20"/>
          <w:color w:val="auto"/>
        </w:rPr>
      </w:pPr>
      <w:r>
        <w:rPr>
          <w:rFonts w:ascii="Courier New" w:cs="Courier New" w:eastAsia="Courier New" w:hAnsi="Courier New"/>
          <w:sz w:val="18"/>
          <w:szCs w:val="18"/>
          <w:color w:val="auto"/>
        </w:rPr>
        <w:t>31, 2004.</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2019-12-13T08:32:51Z</dcterms:created>
  <dcterms:modified xsi:type="dcterms:W3CDTF">2019-12-13T08:32:51Z</dcterms:modified>
</cp:coreProperties>
</file>