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840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407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Heidemann Donald L</w:t>
        </w:r>
      </w:hyperlink>
    </w:p>
    <w:p>
      <w:pPr>
        <w:spacing w:after="0" w:line="32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10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280" w:type="dxa"/>
            <w:vAlign w:val="bottom"/>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28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640" w:type="dxa"/>
            <w:vAlign w:val="bottom"/>
            <w:vMerge w:val="restart"/>
          </w:tcPr>
          <w:p>
            <w:pPr>
              <w:ind w:left="880"/>
              <w:spacing w:after="0"/>
              <w:rPr>
                <w:sz w:val="20"/>
                <w:szCs w:val="20"/>
                <w:color w:val="auto"/>
              </w:rPr>
            </w:pPr>
            <w:r>
              <w:rPr>
                <w:rFonts w:ascii="Arial" w:cs="Arial" w:eastAsia="Arial" w:hAnsi="Arial"/>
                <w:sz w:val="17"/>
                <w:szCs w:val="17"/>
                <w:color w:val="0000FF"/>
              </w:rPr>
              <w:t>Treasurer</w:t>
            </w: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10/11/2016</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62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1,289</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29,904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67"/>
              <w:spacing w:after="0"/>
              <w:rPr>
                <w:sz w:val="20"/>
                <w:szCs w:val="20"/>
                <w:color w:val="auto"/>
              </w:rPr>
            </w:pPr>
            <w:r>
              <w:rPr>
                <w:rFonts w:ascii="Arial" w:cs="Arial" w:eastAsia="Arial" w:hAnsi="Arial"/>
                <w:sz w:val="17"/>
                <w:szCs w:val="17"/>
                <w:color w:val="0000FF"/>
              </w:rPr>
              <w:t>424</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29,480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1,516</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30,996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67"/>
              <w:spacing w:after="0"/>
              <w:rPr>
                <w:sz w:val="20"/>
                <w:szCs w:val="20"/>
                <w:color w:val="auto"/>
              </w:rPr>
            </w:pPr>
            <w:r>
              <w:rPr>
                <w:rFonts w:ascii="Arial" w:cs="Arial" w:eastAsia="Arial" w:hAnsi="Arial"/>
                <w:sz w:val="17"/>
                <w:szCs w:val="17"/>
                <w:color w:val="0000FF"/>
              </w:rPr>
              <w:t>492</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30,504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2,800</w:t>
            </w:r>
            <w:r>
              <w:rPr>
                <w:rFonts w:ascii="Arial" w:cs="Arial" w:eastAsia="Arial" w:hAnsi="Arial"/>
                <w:sz w:val="22"/>
                <w:szCs w:val="22"/>
                <w:color w:val="008000"/>
                <w:vertAlign w:val="superscript"/>
              </w:rPr>
              <w:t>(3)</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33,304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1080" w:type="dxa"/>
            <w:vAlign w:val="bottom"/>
            <w:vMerge w:val="restart"/>
          </w:tcPr>
          <w:p>
            <w:pPr>
              <w:jc w:val="right"/>
              <w:ind w:right="158"/>
              <w:spacing w:after="0"/>
              <w:rPr>
                <w:sz w:val="20"/>
                <w:szCs w:val="20"/>
                <w:color w:val="auto"/>
              </w:rPr>
            </w:pPr>
            <w:r>
              <w:rPr>
                <w:rFonts w:ascii="Arial" w:cs="Arial" w:eastAsia="Arial" w:hAnsi="Arial"/>
                <w:sz w:val="13"/>
                <w:szCs w:val="13"/>
                <w:color w:val="0000FF"/>
              </w:rPr>
              <w:t>10/11/2016</w:t>
            </w:r>
          </w:p>
        </w:tc>
        <w:tc>
          <w:tcPr>
            <w:tcW w:w="116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2,800</w:t>
            </w:r>
            <w:r>
              <w:rPr>
                <w:rFonts w:ascii="Arial" w:cs="Arial" w:eastAsia="Arial" w:hAnsi="Arial"/>
                <w:sz w:val="22"/>
                <w:szCs w:val="22"/>
                <w:color w:val="008000"/>
                <w:vertAlign w:val="superscript"/>
              </w:rPr>
              <w:t>(4)</w:t>
            </w:r>
          </w:p>
        </w:tc>
        <w:tc>
          <w:tcPr>
            <w:tcW w:w="3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10/11/2026</w:t>
            </w: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2,800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98"/>
              </w:rPr>
              <w:t>2,800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(rights to</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10" w:lineRule="exact"/>
        <w:rPr>
          <w:rFonts w:ascii="Arial" w:cs="Arial" w:eastAsia="Arial" w:hAnsi="Arial"/>
          <w:sz w:val="13"/>
          <w:szCs w:val="13"/>
          <w:color w:val="008000"/>
        </w:rPr>
      </w:pPr>
    </w:p>
    <w:p>
      <w:pPr>
        <w:ind w:left="40" w:right="4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Long-Term Incentive Plan for Fiscal Three-Year Period 2014, 2015, and 2016.</w:t>
      </w:r>
    </w:p>
    <w:p>
      <w:pPr>
        <w:spacing w:after="0" w:line="10" w:lineRule="exact"/>
        <w:rPr>
          <w:rFonts w:ascii="Arial" w:cs="Arial" w:eastAsia="Arial" w:hAnsi="Arial"/>
          <w:sz w:val="13"/>
          <w:szCs w:val="13"/>
          <w:color w:val="008000"/>
        </w:rPr>
      </w:pPr>
    </w:p>
    <w:p>
      <w:pPr>
        <w:ind w:left="40" w:right="5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10/11/16 under the Winnebago Industries, Inc. 2014 Omnibus Equity, Performance Awards, and Incentive Compensation Plan. Restricted shares vest in annual increments of one-third beginning 10/11/2017.</w:t>
      </w:r>
    </w:p>
    <w:p>
      <w:pPr>
        <w:spacing w:after="0" w:line="10" w:lineRule="exact"/>
        <w:rPr>
          <w:rFonts w:ascii="Arial" w:cs="Arial" w:eastAsia="Arial" w:hAnsi="Arial"/>
          <w:sz w:val="13"/>
          <w:szCs w:val="13"/>
          <w:color w:val="008000"/>
        </w:rPr>
      </w:pPr>
    </w:p>
    <w:p>
      <w:pPr>
        <w:ind w:left="40" w:right="36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is a Section 16(b) Plan with options vesting in annual increments of one-third commencing 10/11/2017 and expiring ten years from date of grant.</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36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10/11/2016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47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754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098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5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2019-12-05T12:57:17Z</dcterms:created>
  <dcterms:modified xsi:type="dcterms:W3CDTF">2019-12-05T12:57:17Z</dcterms:modified>
</cp:coreProperties>
</file>