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Bhattacharya Ashis Nayan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9"/>
              </w:rPr>
              <w:t>FOREST CITY</w:t>
            </w:r>
          </w:p>
        </w:tc>
        <w:tc>
          <w:tcPr>
            <w:tcW w:w="880" w:type="dxa"/>
            <w:vAlign w:val="bottom"/>
          </w:tcPr>
          <w:p>
            <w:pPr>
              <w:ind w:left="80"/>
              <w:spacing w:after="0"/>
              <w:rPr>
                <w:sz w:val="20"/>
                <w:szCs w:val="20"/>
                <w:color w:val="auto"/>
              </w:rPr>
            </w:pPr>
            <w:r>
              <w:rPr>
                <w:rFonts w:ascii="Arial" w:cs="Arial" w:eastAsia="Arial" w:hAnsi="Arial"/>
                <w:sz w:val="17"/>
                <w:szCs w:val="17"/>
                <w:color w:val="0000FF"/>
              </w:rPr>
              <w:t>IA</w:t>
            </w:r>
          </w:p>
        </w:tc>
        <w:tc>
          <w:tcPr>
            <w:tcW w:w="1620" w:type="dxa"/>
            <w:vAlign w:val="bottom"/>
          </w:tcPr>
          <w:p>
            <w:pPr>
              <w:ind w:left="420"/>
              <w:spacing w:after="0"/>
              <w:rPr>
                <w:sz w:val="20"/>
                <w:szCs w:val="20"/>
                <w:color w:val="auto"/>
              </w:rPr>
            </w:pPr>
            <w:r>
              <w:rPr>
                <w:rFonts w:ascii="Arial" w:cs="Arial" w:eastAsia="Arial" w:hAnsi="Arial"/>
                <w:sz w:val="17"/>
                <w:szCs w:val="17"/>
                <w:color w:val="0000FF"/>
              </w:rPr>
              <w:t>50436</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3"/>
        </w:trPr>
        <w:tc>
          <w:tcPr>
            <w:tcW w:w="3840" w:type="dxa"/>
            <w:vAlign w:val="bottom"/>
            <w:gridSpan w:val="2"/>
          </w:tcPr>
          <w:p>
            <w:pPr>
              <w:ind w:left="80"/>
              <w:spacing w:after="0" w:line="203" w:lineRule="exact"/>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WINNEBAGO INDUSTRIES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6"/>
                <w:szCs w:val="16"/>
                <w:color w:val="0000FF"/>
                <w:w w:val="99"/>
              </w:rPr>
              <w:t>WGO</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SVP-Business Development</w:t>
            </w:r>
          </w:p>
        </w:tc>
        <w:tc>
          <w:tcPr>
            <w:tcW w:w="0" w:type="dxa"/>
            <w:vAlign w:val="bottom"/>
          </w:tcPr>
          <w:p>
            <w:pPr>
              <w:spacing w:after="0"/>
              <w:rPr>
                <w:sz w:val="1"/>
                <w:szCs w:val="1"/>
                <w:color w:val="auto"/>
              </w:rPr>
            </w:pPr>
          </w:p>
        </w:tc>
      </w:tr>
      <w:tr>
        <w:trPr>
          <w:trHeight w:val="214"/>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02/10/2021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210820</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680" w:type="dxa"/>
            <w:vAlign w:val="bottom"/>
            <w:gridSpan w:val="2"/>
          </w:tcPr>
          <w:p>
            <w:pPr>
              <w:ind w:left="720"/>
              <w:spacing w:after="0"/>
              <w:rPr>
                <w:sz w:val="20"/>
                <w:szCs w:val="20"/>
                <w:color w:val="auto"/>
              </w:rPr>
            </w:pPr>
            <w:r>
              <w:rPr>
                <w:rFonts w:ascii="Arial" w:cs="Arial" w:eastAsia="Arial" w:hAnsi="Arial"/>
                <w:sz w:val="17"/>
                <w:szCs w:val="17"/>
                <w:color w:val="0000FF"/>
              </w:rPr>
              <w:t>02/10/2021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680" w:type="dxa"/>
            <w:vAlign w:val="bottom"/>
          </w:tcPr>
          <w:p>
            <w:pPr>
              <w:ind w:left="240"/>
              <w:spacing w:after="0"/>
              <w:rPr>
                <w:sz w:val="20"/>
                <w:szCs w:val="20"/>
                <w:color w:val="auto"/>
              </w:rPr>
            </w:pPr>
            <w:r>
              <w:rPr>
                <w:rFonts w:ascii="Arial" w:cs="Arial" w:eastAsia="Arial" w:hAnsi="Arial"/>
                <w:sz w:val="17"/>
                <w:szCs w:val="17"/>
                <w:color w:val="0000FF"/>
                <w:w w:val="98"/>
              </w:rPr>
              <w:t>5,000</w:t>
            </w:r>
          </w:p>
        </w:tc>
        <w:tc>
          <w:tcPr>
            <w:tcW w:w="68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27.89</w:t>
            </w:r>
          </w:p>
        </w:tc>
        <w:tc>
          <w:tcPr>
            <w:tcW w:w="14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26,939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02/10/2021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9,139</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72.93</w:t>
            </w:r>
            <w:r>
              <w:rPr>
                <w:rFonts w:ascii="Arial" w:cs="Arial" w:eastAsia="Arial" w:hAnsi="Arial"/>
                <w:sz w:val="21"/>
                <w:szCs w:val="21"/>
                <w:color w:val="008000"/>
                <w:w w:val="95"/>
                <w:vertAlign w:val="superscript"/>
              </w:rPr>
              <w:t>(1)</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27.89</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02/10/2021</w:t>
            </w:r>
          </w:p>
        </w:tc>
        <w:tc>
          <w:tcPr>
            <w:tcW w:w="1100" w:type="dxa"/>
            <w:vAlign w:val="bottom"/>
          </w:tcPr>
          <w:p>
            <w:pPr>
              <w:spacing w:after="0"/>
              <w:rPr>
                <w:sz w:val="10"/>
                <w:szCs w:val="10"/>
                <w:color w:val="auto"/>
              </w:rPr>
            </w:pPr>
          </w:p>
        </w:tc>
        <w:tc>
          <w:tcPr>
            <w:tcW w:w="58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780" w:type="dxa"/>
            <w:vAlign w:val="bottom"/>
          </w:tcPr>
          <w:p>
            <w:pPr>
              <w:ind w:left="380"/>
              <w:spacing w:after="0" w:line="126" w:lineRule="exact"/>
              <w:rPr>
                <w:sz w:val="20"/>
                <w:szCs w:val="20"/>
                <w:color w:val="auto"/>
              </w:rPr>
            </w:pPr>
            <w:r>
              <w:rPr>
                <w:rFonts w:ascii="Arial" w:cs="Arial" w:eastAsia="Arial" w:hAnsi="Arial"/>
                <w:sz w:val="13"/>
                <w:szCs w:val="13"/>
                <w:color w:val="0000FF"/>
              </w:rPr>
              <w:t>5,000</w:t>
            </w:r>
          </w:p>
        </w:tc>
        <w:tc>
          <w:tcPr>
            <w:tcW w:w="800" w:type="dxa"/>
            <w:vAlign w:val="bottom"/>
            <w:gridSpan w:val="2"/>
            <w:vMerge w:val="continue"/>
          </w:tcPr>
          <w:p>
            <w:pPr>
              <w:spacing w:after="0"/>
              <w:rPr>
                <w:sz w:val="10"/>
                <w:szCs w:val="10"/>
                <w:color w:val="auto"/>
              </w:rPr>
            </w:pP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10/11/2026</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6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57"/>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-2143760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weighted average price of 9,139 shares of common stock of Winnebago Industries, Inc. sold by the reporting person in multiple transactions on February 10, 2021 with sale prices ranging from $72.58 to $73.13 per share. The reporting person undertakes to provide upon request by the U.S. Securities and Exchange Commission staff, the issuer, or a security holder of the issuer, full information regarding the number of shares sold at each separate price.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Fully vested.</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240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600"/>
        <w:spacing w:after="0" w:line="222" w:lineRule="auto"/>
        <w:tabs>
          <w:tab w:leader="none" w:pos="878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2"/>
          <w:szCs w:val="22"/>
          <w:color w:val="0000FF"/>
          <w:vertAlign w:val="subscript"/>
        </w:rPr>
        <w:t>02/12/2021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196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41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4140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19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2021-02-12T16:33:47Z</dcterms:created>
  <dcterms:modified xsi:type="dcterms:W3CDTF">2021-02-12T16:33:47Z</dcterms:modified>
</cp:coreProperties>
</file>