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29,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86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0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843"/>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w:t>
      </w:r>
    </w:p>
    <w:p>
      <w:pPr>
        <w:ind w:left="8120" w:hanging="843"/>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456"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860" w:right="7779" w:hanging="852"/>
        <w:spacing w:after="0" w:line="558"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860"/>
        <w:spacing w:after="0"/>
        <w:tabs>
          <w:tab w:leader="none" w:pos="80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86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74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3,475,012+ shares (10.2%)</w:t>
            </w:r>
          </w:p>
        </w:tc>
      </w:tr>
      <w:tr>
        <w:trPr>
          <w:trHeight w:val="405"/>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405"/>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Gerald E. Boman</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405"/>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060" w:type="dxa"/>
            <w:vAlign w:val="bottom"/>
          </w:tcPr>
          <w:p>
            <w:pPr>
              <w:spacing w:after="0"/>
              <w:rPr>
                <w:sz w:val="17"/>
                <w:szCs w:val="17"/>
                <w:color w:val="auto"/>
              </w:rPr>
            </w:pPr>
          </w:p>
        </w:tc>
      </w:tr>
      <w:tr>
        <w:trPr>
          <w:trHeight w:val="810"/>
        </w:trPr>
        <w:tc>
          <w:tcPr>
            <w:tcW w:w="14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68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1"/>
              </w:rPr>
              <w:t>--------------------------------------------------------------</w:t>
            </w:r>
          </w:p>
        </w:tc>
        <w:tc>
          <w:tcPr>
            <w:tcW w:w="306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6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060" w:type="dxa"/>
            <w:vAlign w:val="bottom"/>
          </w:tcPr>
          <w:p>
            <w:pPr>
              <w:spacing w:after="0"/>
              <w:rPr>
                <w:sz w:val="17"/>
                <w:szCs w:val="17"/>
                <w:color w:val="auto"/>
              </w:rPr>
            </w:pP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368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1"/>
              </w:rPr>
              <w:t>--------------------------------------------------------------</w:t>
            </w:r>
          </w:p>
        </w:tc>
        <w:tc>
          <w:tcPr>
            <w:tcW w:w="3060" w:type="dxa"/>
            <w:vAlign w:val="bottom"/>
          </w:tcPr>
          <w:p>
            <w:pPr>
              <w:spacing w:after="0"/>
              <w:rPr>
                <w:sz w:val="24"/>
                <w:szCs w:val="24"/>
                <w:color w:val="auto"/>
              </w:rPr>
            </w:pPr>
          </w:p>
        </w:tc>
      </w:tr>
      <w:tr>
        <w:trPr>
          <w:trHeight w:val="203"/>
        </w:trPr>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06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3,475,012+ shares (10.2%)</w:t>
            </w:r>
          </w:p>
        </w:tc>
      </w:tr>
      <w:tr>
        <w:trPr>
          <w:trHeight w:val="405"/>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405"/>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and 40,000+</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Gerald E. Boman</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405"/>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0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151,200 shares of Common Stock as a result of the sale by HCP on March 29, 2004 of 38,300 shares of Common Stock through a broker pursuant to the Rule 10b5-1 Trading Plan (the "TRADING PLAN") with Bessemer Trust Company of Florida and the sale by HCP on March 30, 2004 of 112,900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March 29, 2004, HCP sold 38,300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$1,169,501 or an average price per share of $30.5353 and on March 30, 2004, HCP</w:t>
      </w:r>
    </w:p>
    <w:p>
      <w:pPr>
        <w:spacing w:after="0" w:line="237" w:lineRule="auto"/>
        <w:rPr>
          <w:sz w:val="20"/>
          <w:szCs w:val="20"/>
          <w:color w:val="auto"/>
        </w:rPr>
      </w:pPr>
      <w:r>
        <w:rPr>
          <w:rFonts w:ascii="Courier New" w:cs="Courier New" w:eastAsia="Courier New" w:hAnsi="Courier New"/>
          <w:sz w:val="18"/>
          <w:szCs w:val="18"/>
          <w:color w:val="auto"/>
        </w:rPr>
        <w:t>sold 112,900 shares of Common Stock through a broker pursuant to the Trading</w:t>
      </w:r>
    </w:p>
    <w:p>
      <w:pPr>
        <w:spacing w:after="0" w:line="238" w:lineRule="auto"/>
        <w:rPr>
          <w:sz w:val="20"/>
          <w:szCs w:val="20"/>
          <w:color w:val="auto"/>
        </w:rPr>
      </w:pPr>
      <w:r>
        <w:rPr>
          <w:rFonts w:ascii="Courier New" w:cs="Courier New" w:eastAsia="Courier New" w:hAnsi="Courier New"/>
          <w:sz w:val="18"/>
          <w:szCs w:val="18"/>
          <w:color w:val="auto"/>
        </w:rPr>
        <w:t>Plan for an approximate purchase price of $3,477,659 or an average price per</w:t>
      </w:r>
    </w:p>
    <w:p>
      <w:pPr>
        <w:spacing w:after="0"/>
        <w:rPr>
          <w:sz w:val="20"/>
          <w:szCs w:val="20"/>
          <w:color w:val="auto"/>
        </w:rPr>
      </w:pPr>
      <w:r>
        <w:rPr>
          <w:rFonts w:ascii="Courier New" w:cs="Courier New" w:eastAsia="Courier New" w:hAnsi="Courier New"/>
          <w:sz w:val="18"/>
          <w:szCs w:val="18"/>
          <w:color w:val="auto"/>
        </w:rPr>
        <w:t>share of $30.8030.</w:t>
      </w:r>
    </w:p>
    <w:p>
      <w:pPr>
        <w:spacing w:after="0" w:line="20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3,475,012+ shares of Common Stock, which represent approximately 10.2%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3,475,012+ shares of Common Stock of which HCP is the beneficial owner. A majority of the Individual Trustees together with the Corporate Trustee have sole dispositive power with respect to the 3,475,012+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260,000 shares of Common Stock by HCP on March 25, 2004 and March 26, 2004, as reported on Schedule 13D (Amendment No. 28),</w:t>
      </w:r>
    </w:p>
    <w:p>
      <w:pPr>
        <w:ind w:left="960" w:right="1779" w:hanging="4"/>
        <w:spacing w:after="0" w:line="238" w:lineRule="auto"/>
        <w:tabs>
          <w:tab w:leader="none" w:pos="159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240,000 shares of Common Stock by HCP on March 18, 2004 and March 19, 2004, as reported on Schedule 13D (Amendment No. 27), (iv) the sale of an aggregate of 103,400 shares of Common Stock by HCP on March 11, 2004 and March 12, 2004, as reported on Schedule 13D (Amendment No. 26), (v) the sale of an aggregate of 152,200 shares of Common Stock by HCP on March 9, 2004 and March 10, 2004, as reported on Schedule 13D (Amendment No. 25), (vi) the sale of 25,000 shares of Common Stock by HCP on March 5, 2004, as reported on Schedule 13D (Amendment No. 24), (vii) the sale of 46,100 shares of Common Stock by HCP on March 4, 2004, as reported on Schedule 13D (Amendment No. 23), and (viii) the sale of 24,000 shares of Common Stock by HCP on January 26, 2004, as reported on Schedule 13D (Amendment No. 21); none of HCP, John V. Hanson, Mary Joan Boman or Paul D. Hanson has had any transactions in Common Stock during the past 60 days.</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779" w:hanging="212"/>
        <w:spacing w:after="0" w:line="235"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720" w:space="720"/>
            <w:col w:w="577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820" w:space="720"/>
            <w:col w:w="567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820" w:space="720"/>
            <w:col w:w="5679"/>
          </w:cols>
          <w:pgMar w:left="240" w:top="919"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720" w:space="720"/>
            <w:col w:w="57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lvl w:ilvl="1">
      <w:lvlJc w:val="left"/>
      <w:lvlText w:val="(%2)"/>
      <w:numFmt w:val="lowerLetter"/>
      <w:start w:val="1"/>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3"/>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Letter"/>
      <w:start w:val="2"/>
    </w:lvl>
    <w:lvl w:ilvl="1">
      <w:lvlJc w:val="left"/>
      <w:lvlText w:val="(%2)"/>
      <w:numFmt w:val="lowerLetter"/>
      <w:start w:val="6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2019-12-13T08:24:49Z</dcterms:created>
  <dcterms:modified xsi:type="dcterms:W3CDTF">2019-12-13T08:24:49Z</dcterms:modified>
</cp:coreProperties>
</file>