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#974637100</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1,136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2,900,590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2,900,590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9.955%</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2,900,590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2,900,590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9.955%</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4"/>
          <w:szCs w:val="24"/>
          <w:color w:val="auto"/>
        </w:rPr>
      </w:pP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4"/>
          <w:szCs w:val="24"/>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2,900,590</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9.955%</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1,136</w:t>
      </w:r>
    </w:p>
    <w:p>
      <w:pPr>
        <w:spacing w:after="0" w:line="169" w:lineRule="exact"/>
        <w:rPr>
          <w:sz w:val="20"/>
          <w:szCs w:val="20"/>
          <w:color w:val="auto"/>
        </w:rPr>
      </w:pPr>
    </w:p>
    <w:p>
      <w:pPr>
        <w:sectPr>
          <w:pgSz w:w="11900" w:h="16838" w:orient="portrait"/>
          <w:cols w:equalWidth="0" w:num="2">
            <w:col w:w="1160" w:space="540"/>
            <w:col w:w="8519"/>
          </w:cols>
          <w:pgMar w:left="240" w:top="110"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2,900,590</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3"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The interest of one person, Fidelity Dividend Growth Fund, an investment company registered under the Investment</w:t>
      </w:r>
    </w:p>
    <w:p>
      <w:pPr>
        <w:spacing w:after="0" w:line="1" w:lineRule="exact"/>
        <w:rPr>
          <w:sz w:val="20"/>
          <w:szCs w:val="20"/>
          <w:color w:val="auto"/>
        </w:rPr>
      </w:pPr>
    </w:p>
    <w:p>
      <w:pPr>
        <w:ind w:right="3999"/>
        <w:spacing w:after="0" w:line="323" w:lineRule="auto"/>
        <w:rPr>
          <w:sz w:val="20"/>
          <w:szCs w:val="20"/>
          <w:color w:val="auto"/>
        </w:rPr>
      </w:pPr>
      <w:r>
        <w:rPr>
          <w:rFonts w:ascii="Courier New" w:cs="Courier New" w:eastAsia="Courier New" w:hAnsi="Courier New"/>
          <w:sz w:val="16"/>
          <w:szCs w:val="16"/>
          <w:color w:val="auto"/>
        </w:rPr>
        <w:t>Company Act of 1940, in the Common Stock of Winnebago Industries, Inc., amounted to 1,869,336 shares or 6.416% of the total outstanding Common Stock at November 30, 2011.</w:t>
      </w:r>
    </w:p>
    <w:p>
      <w:pPr>
        <w:spacing w:after="0" w:line="47"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09, 2011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ind w:right="4319"/>
        <w:spacing w:after="0" w:line="309"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line="1" w:lineRule="exact"/>
        <w:rPr>
          <w:sz w:val="20"/>
          <w:szCs w:val="20"/>
          <w:color w:val="auto"/>
        </w:rPr>
      </w:pPr>
    </w:p>
    <w:p>
      <w:pPr>
        <w:ind w:right="3579" w:firstLine="843"/>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4" w:lineRule="exact"/>
        <w:rPr>
          <w:sz w:val="20"/>
          <w:szCs w:val="20"/>
          <w:color w:val="auto"/>
        </w:rPr>
      </w:pPr>
    </w:p>
    <w:p>
      <w:pPr>
        <w:ind w:right="3679"/>
        <w:spacing w:after="0" w:line="295" w:lineRule="auto"/>
        <w:rPr>
          <w:sz w:val="20"/>
          <w:szCs w:val="20"/>
          <w:color w:val="auto"/>
        </w:rPr>
      </w:pPr>
      <w:r>
        <w:rPr>
          <w:rFonts w:ascii="Courier New" w:cs="Courier New" w:eastAsia="Courier New" w:hAnsi="Courier New"/>
          <w:sz w:val="16"/>
          <w:szCs w:val="16"/>
          <w:color w:val="auto"/>
        </w:rPr>
        <w:t>of 1940, is the beneficial owner of 2,899,454 shares or 9.951% of the Common Stock outstanding of Winnebago Industries, Inc. ("the Company") as a result of acting as investment adviser to various investment companies registered under Section 8 of the Investment Company Act of 1940.</w:t>
      </w:r>
    </w:p>
    <w:p>
      <w:pPr>
        <w:spacing w:after="0" w:line="70" w:lineRule="exact"/>
        <w:rPr>
          <w:sz w:val="20"/>
          <w:szCs w:val="20"/>
          <w:color w:val="auto"/>
        </w:rPr>
      </w:pPr>
    </w:p>
    <w:p>
      <w:pPr>
        <w:ind w:right="4199" w:firstLine="843"/>
        <w:spacing w:after="0" w:line="289" w:lineRule="auto"/>
        <w:rPr>
          <w:sz w:val="20"/>
          <w:szCs w:val="20"/>
          <w:color w:val="auto"/>
        </w:rPr>
      </w:pPr>
      <w:r>
        <w:rPr>
          <w:rFonts w:ascii="Courier New" w:cs="Courier New" w:eastAsia="Courier New" w:hAnsi="Courier New"/>
          <w:sz w:val="16"/>
          <w:szCs w:val="16"/>
          <w:color w:val="auto"/>
        </w:rPr>
        <w:t>The ownership of one investment company, Fidelity Dividend Growth Fund, amounted to 1,869,336 shares or</w:t>
      </w:r>
    </w:p>
    <w:p>
      <w:pPr>
        <w:spacing w:after="0" w:line="1" w:lineRule="exact"/>
        <w:rPr>
          <w:sz w:val="20"/>
          <w:szCs w:val="20"/>
          <w:color w:val="auto"/>
        </w:rPr>
      </w:pPr>
    </w:p>
    <w:p>
      <w:pPr>
        <w:ind w:right="4199"/>
        <w:spacing w:after="0" w:line="273" w:lineRule="auto"/>
        <w:rPr>
          <w:sz w:val="20"/>
          <w:szCs w:val="20"/>
          <w:color w:val="auto"/>
        </w:rPr>
      </w:pPr>
      <w:r>
        <w:rPr>
          <w:rFonts w:ascii="Courier New" w:cs="Courier New" w:eastAsia="Courier New" w:hAnsi="Courier New"/>
          <w:sz w:val="18"/>
          <w:szCs w:val="18"/>
          <w:color w:val="auto"/>
        </w:rPr>
        <w:t>6.416% of the Common Stock outstanding. Fidelity Dividend Growth Fund has its principal business office at 82 Devonshire Street, Boston, Massachusetts 02109.</w:t>
      </w:r>
    </w:p>
    <w:p>
      <w:pPr>
        <w:spacing w:after="0" w:line="82"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2,899,454 shares owned by the Funds.</w:t>
      </w:r>
    </w:p>
    <w:p>
      <w:pPr>
        <w:spacing w:after="0" w:line="66" w:lineRule="exact"/>
        <w:rPr>
          <w:sz w:val="20"/>
          <w:szCs w:val="20"/>
          <w:color w:val="auto"/>
        </w:rPr>
      </w:pPr>
    </w:p>
    <w:p>
      <w:pPr>
        <w:ind w:right="4099" w:firstLine="843"/>
        <w:spacing w:after="0" w:line="27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3"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3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304"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6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31"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8"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1,136 shares or 0.004% of the outstanding Common Stock of the Winnebago Industries, Inc.</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as a result of its serving as investment manager of institutional accounts owning such shares.</w:t>
      </w:r>
    </w:p>
    <w:p>
      <w:pPr>
        <w:spacing w:after="0" w:line="51" w:lineRule="exact"/>
        <w:rPr>
          <w:sz w:val="20"/>
          <w:szCs w:val="20"/>
          <w:color w:val="auto"/>
        </w:rPr>
      </w:pPr>
    </w:p>
    <w:p>
      <w:pPr>
        <w:ind w:right="3899" w:firstLine="843"/>
        <w:spacing w:after="0" w:line="260"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1,136 shares and sole power to vote or to direct the voting of 1,136 shares of Common Stock owned by the institutional accounts managed by PGATC as reported above.</w:t>
      </w:r>
    </w:p>
    <w:p>
      <w:pPr>
        <w:spacing w:after="0" w:line="200" w:lineRule="exact"/>
        <w:rPr>
          <w:sz w:val="20"/>
          <w:szCs w:val="20"/>
          <w:color w:val="auto"/>
        </w:rPr>
      </w:pPr>
    </w:p>
    <w:p>
      <w:pPr>
        <w:spacing w:after="0" w:line="2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5" w:lineRule="auto"/>
        <w:rPr>
          <w:sz w:val="20"/>
          <w:szCs w:val="20"/>
          <w:color w:val="auto"/>
        </w:rPr>
      </w:pPr>
      <w:r>
        <w:rPr>
          <w:rFonts w:ascii="Courier New" w:cs="Courier New" w:eastAsia="Courier New" w:hAnsi="Courier New"/>
          <w:sz w:val="18"/>
          <w:szCs w:val="18"/>
          <w:color w:val="auto"/>
        </w:rPr>
        <w:t>The undersigned persons, on December 09, 2011, agree and consent to the joint filing on their behalf of this Schedule 13G in connection with their beneficial ownership of the Common Stock of Winnebago Industries, Inc. at November 30, 2011.</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273"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9" w:orient="portrait"/>
          <w:cols w:equalWidth="0" w:num="1">
            <w:col w:w="10219"/>
          </w:cols>
          <w:pgMar w:left="240" w:top="718"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right="38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Dividend Growth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2019-12-13T08:13:26Z</dcterms:created>
  <dcterms:modified xsi:type="dcterms:W3CDTF">2019-12-13T08:13:26Z</dcterms:modified>
</cp:coreProperties>
</file>