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142026_010846.xml.htm"/>
      <w:bookmarkStart w:id="1" w:name="ksform408142026_01084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Happe Michael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WINNEBAGO INDUSTRIES,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13200 PIONEER TRAIL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EDEN PRAIRIE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55347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WINNEBAGO INDUSTRIES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WGO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2"/>
        <w:gridCol w:w="902"/>
        <w:gridCol w:w="771"/>
        <w:gridCol w:w="599"/>
        <w:gridCol w:w="347"/>
        <w:gridCol w:w="927"/>
        <w:gridCol w:w="452"/>
        <w:gridCol w:w="752"/>
        <w:gridCol w:w="1190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$.50 par value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13,300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27.89</w:t>
            </w:r>
          </w:p>
        </w:tc>
        <w:tc>
          <w:tcPr>
            <w:tcW w:w="11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361,394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$.50 par value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12,045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32.68</w:t>
            </w:r>
          </w:p>
        </w:tc>
        <w:tc>
          <w:tcPr>
            <w:tcW w:w="11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349,349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27.89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13,300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10/11/2026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13,300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593 shares acquired through the Winnebago Industries, Inc. Amended and Restated Employee Stock Purchase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Fully Vested.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Stacy L. Bogart,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382452" TargetMode="External"/><Relationship Id="rId5" Type="http://schemas.openxmlformats.org/officeDocument/2006/relationships/hyperlink" Target="http://www.sec.gov/cgi-bin/browse-edgar?action=getcompany&amp;CIK=000010768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620</Words>
  <Characters>3372</Characters>
  <CharactersWithSpaces>3903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