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5, 2025, Winnebago Industries, Inc. (the "Company") issued a press release to report preliminary financial results for the third quarter of Fiscal 2025 ended May 31, 2025. A copy of the press release is attached as Exhibit 99.1 and is incorporated by reference herein.</w:t>
      </w:r>
    </w:p>
    <w:p>
      <w:pPr>
        <w:spacing w:after="0" w:line="8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information set forth in this Item 2.02 shall be deemed "furnished"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June 5, 2025</w:t>
            </w:r>
          </w:p>
        </w:tc>
        <w:tc>
          <w:tcPr>
            <w:tcW w:w="100" w:type="dxa"/>
            <w:vAlign w:val="bottom"/>
          </w:tcPr>
          <w:p>
            <w:pPr>
              <w:spacing w:after="0"/>
              <w:rPr>
                <w:sz w:val="14"/>
                <w:szCs w:val="14"/>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462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4860" w:type="dxa"/>
            <w:vAlign w:val="bottom"/>
            <w:gridSpan w:val="2"/>
          </w:tcPr>
          <w:p>
            <w:pPr>
              <w:spacing w:after="0"/>
              <w:rPr>
                <w:sz w:val="20"/>
                <w:szCs w:val="20"/>
                <w:color w:val="auto"/>
              </w:rPr>
            </w:pPr>
          </w:p>
        </w:tc>
      </w:tr>
      <w:tr>
        <w:trPr>
          <w:trHeight w:val="121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72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June 5, 2025</w:t>
            </w:r>
          </w:p>
        </w:tc>
        <w:tc>
          <w:tcPr>
            <w:tcW w:w="2060" w:type="dxa"/>
            <w:vAlign w:val="bottom"/>
          </w:tcPr>
          <w:p>
            <w:pPr>
              <w:ind w:left="12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60" w:type="dxa"/>
            <w:vAlign w:val="bottom"/>
          </w:tcPr>
          <w:p>
            <w:pPr>
              <w:ind w:left="12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60" w:type="dxa"/>
            <w:vAlign w:val="bottom"/>
            <w:vMerge w:val="restart"/>
          </w:tcPr>
          <w:p>
            <w:pPr>
              <w:ind w:left="12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Chief Financial Officer and Senior Vice President</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40" w:right="260"/>
        <w:spacing w:after="0" w:line="411" w:lineRule="auto"/>
        <w:rPr>
          <w:sz w:val="20"/>
          <w:szCs w:val="20"/>
          <w:color w:val="auto"/>
        </w:rPr>
      </w:pPr>
      <w:r>
        <w:rPr>
          <w:rFonts w:ascii="Arial" w:cs="Arial" w:eastAsia="Arial" w:hAnsi="Arial"/>
          <w:sz w:val="20"/>
          <w:szCs w:val="20"/>
          <w:b w:val="1"/>
          <w:bCs w:val="1"/>
          <w:color w:val="auto"/>
        </w:rPr>
        <w:t>WINNEBAGO INDUSTRIES ANNOUNCES PRELIMINARY THIRD QUARTER FISCAL 2025 RESULTS AHEAD OF THE BAIRD CONFERENCE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EDEN PRAIRIE, MINN, June 5, 2025 </w:t>
      </w:r>
      <w:r>
        <w:rPr>
          <w:rFonts w:ascii="Arial" w:cs="Arial" w:eastAsia="Arial" w:hAnsi="Arial"/>
          <w:sz w:val="16"/>
          <w:szCs w:val="16"/>
          <w:color w:val="auto"/>
        </w:rPr>
        <w:t>-- Winnebago Industries, Inc. (NYSE: WGO), a leading outdoor lifestyle product</w:t>
      </w:r>
    </w:p>
    <w:p>
      <w:pPr>
        <w:spacing w:after="0" w:line="100" w:lineRule="exact"/>
        <w:rPr>
          <w:sz w:val="20"/>
          <w:szCs w:val="20"/>
          <w:color w:val="auto"/>
        </w:rPr>
      </w:pPr>
    </w:p>
    <w:p>
      <w:pPr>
        <w:ind w:right="460"/>
        <w:spacing w:after="0" w:line="409" w:lineRule="auto"/>
        <w:rPr>
          <w:sz w:val="20"/>
          <w:szCs w:val="20"/>
          <w:color w:val="auto"/>
        </w:rPr>
      </w:pPr>
      <w:r>
        <w:rPr>
          <w:rFonts w:ascii="Arial" w:cs="Arial" w:eastAsia="Arial" w:hAnsi="Arial"/>
          <w:sz w:val="16"/>
          <w:szCs w:val="16"/>
          <w:color w:val="auto"/>
        </w:rPr>
        <w:t>manufacturer, today announced preliminary third quarter fiscal 2025 financial results ahead of the Company’s participation on June 5 at the Baird 2025 Global Consumer Technology &amp; Services Conference.</w:t>
      </w:r>
    </w:p>
    <w:p>
      <w:pPr>
        <w:spacing w:after="0" w:line="183" w:lineRule="exact"/>
        <w:rPr>
          <w:sz w:val="20"/>
          <w:szCs w:val="20"/>
          <w:color w:val="auto"/>
        </w:rPr>
      </w:pPr>
    </w:p>
    <w:p>
      <w:pPr>
        <w:ind w:right="180"/>
        <w:spacing w:after="0" w:line="343" w:lineRule="auto"/>
        <w:rPr>
          <w:sz w:val="20"/>
          <w:szCs w:val="20"/>
          <w:color w:val="auto"/>
        </w:rPr>
      </w:pPr>
      <w:r>
        <w:rPr>
          <w:rFonts w:ascii="Arial" w:cs="Arial" w:eastAsia="Arial" w:hAnsi="Arial"/>
          <w:sz w:val="16"/>
          <w:szCs w:val="16"/>
          <w:color w:val="auto"/>
        </w:rPr>
        <w:t>For its fiscal 2025 third quarter ended May 31, 2025, Winnebago Industries expects net revenues of approximately $775 million, reported earnings per diluted share in the range of $0.55 to $0.65 and adjusted diluted earnings per share in the range of $0.75 to $0.85</w:t>
      </w:r>
      <w:r>
        <w:rPr>
          <w:rFonts w:ascii="Arial" w:cs="Arial" w:eastAsia="Arial" w:hAnsi="Arial"/>
          <w:sz w:val="21"/>
          <w:szCs w:val="21"/>
          <w:color w:val="auto"/>
          <w:vertAlign w:val="superscript"/>
        </w:rPr>
        <w:t>(1)</w:t>
      </w:r>
      <w:r>
        <w:rPr>
          <w:rFonts w:ascii="Arial" w:cs="Arial" w:eastAsia="Arial" w:hAnsi="Arial"/>
          <w:sz w:val="16"/>
          <w:szCs w:val="16"/>
          <w:color w:val="auto"/>
        </w:rPr>
        <w:t>. The Company plans to update its full-year fiscal 2025 outlook on its third quarter fiscal 2025 financial results conference call, which is scheduled for June 25, 2025.</w:t>
      </w:r>
    </w:p>
    <w:p>
      <w:pPr>
        <w:spacing w:after="0" w:line="209" w:lineRule="exact"/>
        <w:rPr>
          <w:sz w:val="20"/>
          <w:szCs w:val="20"/>
          <w:color w:val="auto"/>
        </w:rPr>
      </w:pPr>
    </w:p>
    <w:p>
      <w:pPr>
        <w:ind w:right="80"/>
        <w:spacing w:after="0" w:line="383" w:lineRule="auto"/>
        <w:rPr>
          <w:sz w:val="20"/>
          <w:szCs w:val="20"/>
          <w:color w:val="auto"/>
        </w:rPr>
      </w:pPr>
      <w:r>
        <w:rPr>
          <w:rFonts w:ascii="Arial" w:cs="Arial" w:eastAsia="Arial" w:hAnsi="Arial"/>
          <w:sz w:val="16"/>
          <w:szCs w:val="16"/>
          <w:color w:val="auto"/>
        </w:rPr>
        <w:t>“What began as an encouraging selling season in March was hampered by growing macroeconomic uncertainty, resulting in worsening consumer sentiment and an increasingly cautious dealer network in the final two months of our fiscal third quarter,” said Michael Happe, President and Chief Executive Officer of Winnebago Industries. “In this environment, we have maintained our posture of vigilant inventory management to ensure that production is aligned with current market demand and the needs of our dealer partners."</w:t>
      </w:r>
    </w:p>
    <w:p>
      <w:pPr>
        <w:spacing w:after="0" w:line="203" w:lineRule="exact"/>
        <w:rPr>
          <w:sz w:val="20"/>
          <w:szCs w:val="20"/>
          <w:color w:val="auto"/>
        </w:rPr>
      </w:pPr>
    </w:p>
    <w:p>
      <w:pPr>
        <w:spacing w:after="0" w:line="373" w:lineRule="auto"/>
        <w:rPr>
          <w:sz w:val="20"/>
          <w:szCs w:val="20"/>
          <w:color w:val="auto"/>
        </w:rPr>
      </w:pPr>
      <w:r>
        <w:rPr>
          <w:rFonts w:ascii="Arial" w:cs="Arial" w:eastAsia="Arial" w:hAnsi="Arial"/>
          <w:sz w:val="16"/>
          <w:szCs w:val="16"/>
          <w:color w:val="auto"/>
        </w:rPr>
        <w:t>“While market pressures have been observed across our portfolio, they have been most acute in our Winnebago Motorhomes business unit,” Happe said. “As a result, we expect our net revenue over the last two quarters of fiscal 2025 to be significantly lower in this business unit than previously anticipated. As part of our business transformation of this unit, we have recently taken significant steps to lower field inventory, improve working capital, align our production schedule to market demand, and accelerate stronger product value for our consumers in the future. We have also initiated a range of strategic actions for the remainder of fiscal 2025 to reduce costs and improve profitability over the coming 2026 fiscal year, including aggressively modifying production schedules and adjusting headcount. While the near-term remains challenging, we believe the business transformation underway will allow Winnebago Motorhomes to navigate the market landscape with greater agility, positioning the business for long-term success."</w:t>
      </w:r>
    </w:p>
    <w:p>
      <w:pPr>
        <w:spacing w:after="0" w:line="212"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“During uncertain times, we continue to focus on proactively managing the areas of the business within our control to generate profitable growth over the long-term,” Happe said. “Grand Design Towables is exhibiting meaningful signs of market share progress in the important travel trailer segment, and its launch of multiple Grand Design Lineage series motorhome products is resulting in high levels of dealer and consumer demand. The revitalization of a second towables brand – our Winnebago Towables business – is progressing as planned, as we prepare to launch a new line of products, beginning with the recently announced Winnebago Thrive. Newmar’s Class A diesel market share now exceeds 30%</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its expanded product line-up of Super C and new luxury Class C models bodes well for its future. And in the marine segment, both Barletta premium pontoons and Chris-Craft luxury runabouts continue to demonstrate retail market share gains, as we carefully manage shipments and field inventory to align with market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Baird Conference</w:t>
      </w:r>
    </w:p>
    <w:p>
      <w:pPr>
        <w:spacing w:after="0" w:line="100" w:lineRule="exact"/>
        <w:rPr>
          <w:sz w:val="20"/>
          <w:szCs w:val="20"/>
          <w:color w:val="auto"/>
        </w:rPr>
      </w:pPr>
    </w:p>
    <w:p>
      <w:pPr>
        <w:jc w:val="both"/>
        <w:spacing w:after="0" w:line="409" w:lineRule="auto"/>
        <w:rPr>
          <w:sz w:val="20"/>
          <w:szCs w:val="20"/>
          <w:color w:val="auto"/>
        </w:rPr>
      </w:pPr>
      <w:r>
        <w:rPr>
          <w:rFonts w:ascii="Arial" w:cs="Arial" w:eastAsia="Arial" w:hAnsi="Arial"/>
          <w:sz w:val="16"/>
          <w:szCs w:val="16"/>
          <w:color w:val="auto"/>
        </w:rPr>
        <w:t>Management will participate in an analyst-led fireside discussion at the Baird 2025 Global Consumer, Technology &amp; Services Conference on Thursday, June 5, 2025, at 1:25 p.m. ET. The live webcast will be accessible via the “Investors” section of the Company’s website and will be available for replay for 90 days.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2025 Conference Call</w:t>
      </w:r>
    </w:p>
    <w:p>
      <w:pPr>
        <w:spacing w:after="0" w:line="100" w:lineRule="exact"/>
        <w:rPr>
          <w:sz w:val="20"/>
          <w:szCs w:val="20"/>
          <w:color w:val="auto"/>
        </w:rPr>
      </w:pPr>
    </w:p>
    <w:p>
      <w:pPr>
        <w:jc w:val="both"/>
        <w:ind w:right="60"/>
        <w:spacing w:after="0" w:line="380" w:lineRule="auto"/>
        <w:rPr>
          <w:sz w:val="20"/>
          <w:szCs w:val="20"/>
          <w:color w:val="auto"/>
        </w:rPr>
      </w:pPr>
      <w:r>
        <w:rPr>
          <w:rFonts w:ascii="Arial" w:cs="Arial" w:eastAsia="Arial" w:hAnsi="Arial"/>
          <w:sz w:val="16"/>
          <w:szCs w:val="16"/>
          <w:color w:val="auto"/>
        </w:rPr>
        <w:t>Winnebago Industries plans to report its third quarter fiscal 2025 financial results before the opening of the New York Stock Exchange on Wednesday, June 25, 2025. The Company will conduct a conference call at 9:00 a.m. CT that day hosted by Michael Happe, President and Chief Executive Officer, and Bryan Hughes, Senior Vice President and Chief Financial Officer.</w:t>
      </w:r>
    </w:p>
    <w:p>
      <w:pPr>
        <w:spacing w:after="0" w:line="206" w:lineRule="exact"/>
        <w:rPr>
          <w:sz w:val="20"/>
          <w:szCs w:val="20"/>
          <w:color w:val="auto"/>
        </w:rPr>
      </w:pPr>
    </w:p>
    <w:p>
      <w:pPr>
        <w:ind w:right="140"/>
        <w:spacing w:after="0" w:line="389" w:lineRule="auto"/>
        <w:rPr>
          <w:sz w:val="20"/>
          <w:szCs w:val="20"/>
          <w:color w:val="auto"/>
        </w:rPr>
      </w:pPr>
      <w:r>
        <w:rPr>
          <w:rFonts w:ascii="Arial" w:cs="Arial" w:eastAsia="Arial" w:hAnsi="Arial"/>
          <w:sz w:val="16"/>
          <w:szCs w:val="16"/>
          <w:color w:val="auto"/>
        </w:rPr>
        <w:t>Members of the news media, investors and the general public are invited to access a live broadcast of the conference call and view the accompanying presentation slides via the “Investors” section of the Company's website at http://investor.wgo.net. The event will be archived and available for replay for 90 days.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Preliminary Third Quarter Results</w:t>
      </w:r>
    </w:p>
    <w:p>
      <w:pPr>
        <w:spacing w:after="0" w:line="100" w:lineRule="exact"/>
        <w:rPr>
          <w:sz w:val="20"/>
          <w:szCs w:val="20"/>
          <w:color w:val="auto"/>
        </w:rPr>
      </w:pPr>
    </w:p>
    <w:p>
      <w:pPr>
        <w:ind w:right="80"/>
        <w:spacing w:after="0" w:line="380" w:lineRule="auto"/>
        <w:rPr>
          <w:sz w:val="20"/>
          <w:szCs w:val="20"/>
          <w:color w:val="auto"/>
        </w:rPr>
      </w:pPr>
      <w:r>
        <w:rPr>
          <w:rFonts w:ascii="Arial" w:cs="Arial" w:eastAsia="Arial" w:hAnsi="Arial"/>
          <w:sz w:val="16"/>
          <w:szCs w:val="16"/>
          <w:color w:val="auto"/>
        </w:rPr>
        <w:t>This press release includes estimated financial results for the third quarter of fiscal 2025, which are preliminary, unaudited and represent the most recent current information available to Company management. The Company’s actual results may differ from these estimated financial results, including due to the completion of its financial closing procedures and final adjustments.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Non-GAAP Financial Measure</w:t>
      </w:r>
    </w:p>
    <w:p>
      <w:pPr>
        <w:spacing w:after="0" w:line="100" w:lineRule="exact"/>
        <w:rPr>
          <w:sz w:val="20"/>
          <w:szCs w:val="20"/>
          <w:color w:val="auto"/>
        </w:rPr>
      </w:pPr>
    </w:p>
    <w:p>
      <w:pPr>
        <w:ind w:right="120"/>
        <w:spacing w:after="0" w:line="379" w:lineRule="auto"/>
        <w:rPr>
          <w:sz w:val="20"/>
          <w:szCs w:val="20"/>
          <w:color w:val="auto"/>
        </w:rPr>
      </w:pPr>
      <w:r>
        <w:rPr>
          <w:rFonts w:ascii="Arial" w:cs="Arial" w:eastAsia="Arial" w:hAnsi="Arial"/>
          <w:sz w:val="16"/>
          <w:szCs w:val="16"/>
          <w:color w:val="auto"/>
        </w:rPr>
        <w:t>The non-GAAP performance measure adjusted diluted earnings per share has been provided as a comparable measure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Management believes adjusted diluted earnings per share provides meaningful supplemental information about our operating performance because this measure excludes amounts that we do not consider part of our core operating results when assessing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935"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preliminary third quarter fiscal 2025 results.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 party security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21" w:right="339" w:bottom="1440" w:gutter="0" w:footer="0" w:header="0"/>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235" w:lineRule="exact"/>
        <w:rPr>
          <w:sz w:val="20"/>
          <w:szCs w:val="20"/>
          <w:color w:val="auto"/>
        </w:rPr>
      </w:pPr>
    </w:p>
    <w:p>
      <w:pPr>
        <w:ind w:left="260" w:hanging="252"/>
        <w:spacing w:after="0" w:line="220" w:lineRule="auto"/>
        <w:tabs>
          <w:tab w:leader="none" w:pos="292"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Fiscal third quarter 2025 adjusted EPS guidance excludes the pretax impact of intangible amortization of approximately $6 million and an asset impairment of approximately $1 million.</w:t>
      </w:r>
    </w:p>
    <w:p>
      <w:pPr>
        <w:spacing w:after="0" w:line="190"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Source: Statistical Surveys Inc. for the trailing 12 months ended 3/31/2025.</w:t>
      </w:r>
    </w:p>
    <w:p>
      <w:pPr>
        <w:spacing w:after="0" w:line="200" w:lineRule="exact"/>
        <w:rPr>
          <w:sz w:val="20"/>
          <w:szCs w:val="20"/>
          <w:color w:val="auto"/>
        </w:rPr>
      </w:pP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sectPr>
      <w:pgSz w:w="11900" w:h="16838" w:orient="portrait"/>
      <w:cols w:equalWidth="0" w:num="1">
        <w:col w:w="10520"/>
      </w:cols>
      <w:pgMar w:left="320" w:top="93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2025-06-05T07:21:54Z</dcterms:created>
  <dcterms:modified xsi:type="dcterms:W3CDTF">2025-06-05T07:21:54Z</dcterms:modified>
</cp:coreProperties>
</file>