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37)*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JUNE 18, 2004</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p>
      <w:pPr>
        <w:ind w:left="960"/>
        <w:spacing w:after="0"/>
        <w:tabs>
          <w:tab w:leader="none" w:pos="4420" w:val="left"/>
        </w:tabs>
        <w:rPr>
          <w:sz w:val="20"/>
          <w:szCs w:val="20"/>
          <w:color w:val="auto"/>
        </w:rPr>
      </w:pPr>
      <w:r>
        <w:rPr>
          <w:rFonts w:ascii="Courier New" w:cs="Courier New" w:eastAsia="Courier New" w:hAnsi="Courier New"/>
          <w:sz w:val="18"/>
          <w:szCs w:val="18"/>
          <w:color w:val="auto"/>
        </w:rPr>
        <w:t>Hanson Capital Partners, L.L.C.</w:t>
      </w:r>
      <w:r>
        <w:rPr>
          <w:sz w:val="20"/>
          <w:szCs w:val="20"/>
          <w:color w:val="auto"/>
        </w:rPr>
        <w:tab/>
      </w:r>
      <w:r>
        <w:rPr>
          <w:rFonts w:ascii="Courier New" w:cs="Courier New" w:eastAsia="Courier New" w:hAnsi="Courier New"/>
          <w:sz w:val="16"/>
          <w:szCs w:val="16"/>
          <w:color w:val="auto"/>
        </w:rPr>
        <w:t>I.R.S. Identification No. 52-2286575</w:t>
      </w:r>
    </w:p>
    <w:tbl>
      <w:tblPr>
        <w:tblLayout w:type="fixed"/>
        <w:tblInd w:w="960" w:type="dxa"/>
        <w:tblCellMar>
          <w:top w:w="0" w:type="dxa"/>
          <w:left w:w="0" w:type="dxa"/>
          <w:bottom w:w="0" w:type="dxa"/>
          <w:right w:w="0" w:type="dxa"/>
        </w:tblCellMar>
      </w:tblP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 w:leader="none" w:pos="726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[v]</w:t>
      </w:r>
    </w:p>
    <w:p>
      <w:pPr>
        <w:ind w:left="960"/>
        <w:spacing w:after="0"/>
        <w:tabs>
          <w:tab w:leader="none" w:pos="7260" w:val="left"/>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both"/>
        <w:ind w:left="960" w:right="7679" w:hanging="952"/>
        <w:spacing w:after="0" w:line="538"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ectPr>
          <w:pgSz w:w="11900" w:h="17037" w:orient="portrait"/>
          <w:cols w:equalWidth="0" w:num="1">
            <w:col w:w="10219"/>
          </w:cols>
          <w:pgMar w:left="240" w:top="244" w:right="1440" w:bottom="0" w:gutter="0" w:footer="0" w:header="0"/>
        </w:sectPr>
      </w:pPr>
    </w:p>
    <w:bookmarkStart w:id="1" w:name="page2"/>
    <w:bookmarkEnd w:id="1"/>
    <w:p>
      <w:pPr>
        <w:ind w:right="1579"/>
        <w:spacing w:after="0" w:line="236" w:lineRule="auto"/>
        <w:rPr>
          <w:sz w:val="20"/>
          <w:szCs w:val="20"/>
          <w:color w:val="auto"/>
        </w:rPr>
      </w:pPr>
      <w:r>
        <w:rPr>
          <w:rFonts w:ascii="Courier New" w:cs="Courier New" w:eastAsia="Courier New" w:hAnsi="Courier New"/>
          <w:sz w:val="18"/>
          <w:szCs w:val="18"/>
          <w:color w:val="auto"/>
        </w:rPr>
        <w:t>- -------------------------------------------------------------------------------- (5) Check if Disclosure of Legal Proceedings is Required Pursuant [ ] to Items 2(d) or 2(e)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547"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96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2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2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2,796,212+ shares (8.3%)</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40,000+</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shares which John V. Hanson has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a right to 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145,496+ (includes 53,070+</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shares owned by husband, Gerald</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E. Boman, and 40,000+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Gerald E. Boman has the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280" w:type="dxa"/>
            <w:vAlign w:val="bottom"/>
          </w:tcPr>
          <w:p>
            <w:pPr>
              <w:spacing w:after="0"/>
              <w:rPr>
                <w:sz w:val="17"/>
                <w:szCs w:val="17"/>
                <w:color w:val="auto"/>
              </w:rPr>
            </w:pPr>
          </w:p>
        </w:tc>
      </w:tr>
      <w:tr>
        <w:trPr>
          <w:trHeight w:val="810"/>
        </w:trPr>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680" w:type="dxa"/>
            <w:vAlign w:val="bottom"/>
            <w:gridSpan w:val="2"/>
          </w:tcPr>
          <w:p>
            <w:pPr>
              <w:ind w:left="220"/>
              <w:spacing w:after="0"/>
              <w:rPr>
                <w:sz w:val="20"/>
                <w:szCs w:val="20"/>
                <w:color w:val="auto"/>
              </w:rPr>
            </w:pPr>
            <w:r>
              <w:rPr>
                <w:rFonts w:ascii="Courier New" w:cs="Courier New" w:eastAsia="Courier New" w:hAnsi="Courier New"/>
                <w:sz w:val="13"/>
                <w:szCs w:val="13"/>
                <w:color w:val="auto"/>
                <w:w w:val="74"/>
              </w:rPr>
              <w:t>-----------------------------------------------------------</w:t>
            </w:r>
          </w:p>
        </w:tc>
        <w:tc>
          <w:tcPr>
            <w:tcW w:w="328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28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280" w:type="dxa"/>
            <w:vAlign w:val="bottom"/>
          </w:tcPr>
          <w:p>
            <w:pPr>
              <w:spacing w:after="0"/>
              <w:rPr>
                <w:sz w:val="17"/>
                <w:szCs w:val="17"/>
                <w:color w:val="auto"/>
              </w:rPr>
            </w:pP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rPr>
              <w:t>EACH</w:t>
            </w:r>
          </w:p>
        </w:tc>
        <w:tc>
          <w:tcPr>
            <w:tcW w:w="3680" w:type="dxa"/>
            <w:vAlign w:val="bottom"/>
            <w:gridSpan w:val="2"/>
          </w:tcPr>
          <w:p>
            <w:pPr>
              <w:ind w:left="220"/>
              <w:spacing w:after="0"/>
              <w:rPr>
                <w:sz w:val="20"/>
                <w:szCs w:val="20"/>
                <w:color w:val="auto"/>
              </w:rPr>
            </w:pPr>
            <w:r>
              <w:rPr>
                <w:rFonts w:ascii="Courier New" w:cs="Courier New" w:eastAsia="Courier New" w:hAnsi="Courier New"/>
                <w:sz w:val="13"/>
                <w:szCs w:val="13"/>
                <w:color w:val="auto"/>
                <w:w w:val="74"/>
              </w:rPr>
              <w:t>-----------------------------------------------------------</w:t>
            </w:r>
          </w:p>
        </w:tc>
        <w:tc>
          <w:tcPr>
            <w:tcW w:w="3280" w:type="dxa"/>
            <w:vAlign w:val="bottom"/>
          </w:tcPr>
          <w:p>
            <w:pPr>
              <w:spacing w:after="0"/>
              <w:rPr>
                <w:sz w:val="24"/>
                <w:szCs w:val="24"/>
                <w:color w:val="auto"/>
              </w:rPr>
            </w:pP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28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2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2,796,212+ shares (8.3%)</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40,000+</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which John V. Hanson</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has a right to 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145,496+ (includes 53,070+</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shares owned by husband, Gerald</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E. Boman, and 40,000+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Gerald E. Boman has the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28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3680" w:type="dxa"/>
            <w:vAlign w:val="bottom"/>
            <w:gridSpan w:val="2"/>
          </w:tcPr>
          <w:p>
            <w:pPr>
              <w:ind w:left="220"/>
              <w:spacing w:after="0"/>
              <w:rPr>
                <w:sz w:val="20"/>
                <w:szCs w:val="20"/>
                <w:color w:val="auto"/>
              </w:rPr>
            </w:pPr>
            <w:r>
              <w:rPr>
                <w:rFonts w:ascii="Courier New" w:cs="Courier New" w:eastAsia="Courier New" w:hAnsi="Courier New"/>
                <w:sz w:val="13"/>
                <w:szCs w:val="13"/>
                <w:color w:val="auto"/>
                <w:w w:val="74"/>
              </w:rPr>
              <w:t>-----------------------------------------------------------</w:t>
            </w:r>
          </w:p>
        </w:tc>
        <w:tc>
          <w:tcPr>
            <w:tcW w:w="32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c>
          <w:tcPr>
            <w:tcW w:w="32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32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(12)</w:t>
            </w:r>
          </w:p>
        </w:tc>
        <w:tc>
          <w:tcPr>
            <w:tcW w:w="7740" w:type="dxa"/>
            <w:vAlign w:val="bottom"/>
          </w:tcPr>
          <w:p>
            <w:pPr>
              <w:ind w:left="260"/>
              <w:spacing w:after="0"/>
              <w:rPr>
                <w:sz w:val="20"/>
                <w:szCs w:val="20"/>
                <w:color w:val="auto"/>
              </w:rPr>
            </w:pPr>
            <w:r>
              <w:rPr>
                <w:rFonts w:ascii="Courier New" w:cs="Courier New" w:eastAsia="Courier New" w:hAnsi="Courier New"/>
                <w:sz w:val="18"/>
                <w:szCs w:val="18"/>
                <w:color w:val="auto"/>
                <w:w w:val="97"/>
              </w:rPr>
              <w:t>Check if the Aggregate Amount in Row (11) Excludes Certain Shares   [ ]</w:t>
            </w:r>
          </w:p>
        </w:tc>
      </w:tr>
      <w:tr>
        <w:trPr>
          <w:trHeight w:val="203"/>
        </w:trPr>
        <w:tc>
          <w:tcPr>
            <w:tcW w:w="700" w:type="dxa"/>
            <w:vAlign w:val="bottom"/>
          </w:tcPr>
          <w:p>
            <w:pPr>
              <w:spacing w:after="0"/>
              <w:rPr>
                <w:sz w:val="17"/>
                <w:szCs w:val="17"/>
                <w:color w:val="auto"/>
              </w:rPr>
            </w:pPr>
          </w:p>
        </w:tc>
        <w:tc>
          <w:tcPr>
            <w:tcW w:w="7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(See Instructions)</w:t>
            </w:r>
          </w:p>
        </w:tc>
      </w:tr>
    </w:tbl>
    <w:p>
      <w:pPr>
        <w:spacing w:after="0" w:line="200" w:lineRule="exact"/>
        <w:rPr>
          <w:sz w:val="20"/>
          <w:szCs w:val="20"/>
          <w:color w:val="auto"/>
        </w:rPr>
      </w:pPr>
    </w:p>
    <w:p>
      <w:pPr>
        <w:spacing w:after="0" w:line="204"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(7) and (9) above.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739" w:hanging="952"/>
        <w:spacing w:after="0" w:line="536"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The business address for HCP is c/o Mr. John V. Hanson, 7019 SE Harbor Circle, Stuart, Florida 34996. The business address for the QTIP Trust is c/o Ms. Linda K. Johnson, Manufacturers Bank and Trust Company, 245 East J Street, P.O. Box 450, Forest City, Iowa</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John V. Hanson, Mary Joan Boman, Paul D. Hanson and Bessemer Trust Company, N.A. are co-trustees under the Revocable Trust which has a 64.6% membership interest in HCP. John V. Hanson, Mary Joan Boman, Paul D. Hanson and Bessemer Trust Company, N.A. are co-trustees under the QTIP Trust which has a 34.8% membership interest in HCP. John V. Hanson, Mary Joan Boman and Paul D. Hanson each have, in their individual capacity, a .2% membership interest in HCP.</w:t>
      </w:r>
    </w:p>
    <w:p>
      <w:pPr>
        <w:spacing w:after="0" w:line="211"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68,000 shares of Common Stock as a result of the sale by HCP on June 17, 2004 of 18,000 shares of Common Stock through a broker pursuant to the Rule 10b5-1 Trading Plan (the "TRADING PLAN") with Bessemer Trust Company of Florida; the sale by HCP on June 18, 2004 of 14,900 shares of Common Stock through a broker pursuant to the Trading Plan; and the sale by HCP on June 21, 2004 of 35,100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June 17, 2004, HCP sold 18,000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$661,207 or an average price per share of $36.7337; on June 18, 2004, HCP sold</w:t>
      </w:r>
    </w:p>
    <w:p>
      <w:pPr>
        <w:spacing w:after="0" w:line="237" w:lineRule="auto"/>
        <w:rPr>
          <w:sz w:val="20"/>
          <w:szCs w:val="20"/>
          <w:color w:val="auto"/>
        </w:rPr>
      </w:pPr>
      <w:r>
        <w:rPr>
          <w:rFonts w:ascii="Courier New" w:cs="Courier New" w:eastAsia="Courier New" w:hAnsi="Courier New"/>
          <w:sz w:val="18"/>
          <w:szCs w:val="18"/>
          <w:color w:val="auto"/>
        </w:rPr>
        <w:t>14,900 shares of Common Stock through a broker pursuant to the Trading Plan for</w:t>
      </w:r>
    </w:p>
    <w:p>
      <w:pPr>
        <w:spacing w:after="0" w:line="238" w:lineRule="auto"/>
        <w:rPr>
          <w:sz w:val="20"/>
          <w:szCs w:val="20"/>
          <w:color w:val="auto"/>
        </w:rPr>
      </w:pPr>
      <w:r>
        <w:rPr>
          <w:rFonts w:ascii="Courier New" w:cs="Courier New" w:eastAsia="Courier New" w:hAnsi="Courier New"/>
          <w:sz w:val="18"/>
          <w:szCs w:val="18"/>
          <w:color w:val="auto"/>
        </w:rPr>
        <w:t>an approximate purchase price of $542,504 or an average price per share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$36.4097; and on June 21, 2004, HCP sold 35,100 shares of Common Stock through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line="238" w:lineRule="auto"/>
        <w:rPr>
          <w:sz w:val="20"/>
          <w:szCs w:val="20"/>
          <w:color w:val="auto"/>
        </w:rPr>
      </w:pPr>
      <w:r>
        <w:rPr>
          <w:rFonts w:ascii="Courier New" w:cs="Courier New" w:eastAsia="Courier New" w:hAnsi="Courier New"/>
          <w:sz w:val="18"/>
          <w:szCs w:val="18"/>
          <w:color w:val="auto"/>
        </w:rPr>
        <w:t>$1,305,070 or an average price per share of $37.1815.</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and John V. Hanson, Mary Joan Boman and Paul D. Hanson, each in their individual capacity, are the only members of HCP.</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2,796,212+ shares of Common Stock, which represent approximately 8.3%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64.6% membership interest in HCP.</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960" w:right="1779" w:hanging="952"/>
        <w:spacing w:after="0" w:line="237"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64.6% membership interest in HCP, a majority of the Individual Trustees together with the Corporate Trustee have sole voting power with respect to 2,796,212+ shares of Common Stock of which HCP is the beneficial owner. A majority of the Individual Trustees together with the Corporate Trustee have sole dispositive power with respect to the 2,796,212+ shares of Common Stock of which HCP is the beneficial owner, except that disposition of all or substantially all of those shares requires the unanimous approval of all members of HCP.</w:t>
      </w:r>
    </w:p>
    <w:p>
      <w:pPr>
        <w:spacing w:after="0" w:line="213" w:lineRule="exact"/>
        <w:rPr>
          <w:rFonts w:ascii="Courier New" w:cs="Courier New" w:eastAsia="Courier New" w:hAnsi="Courier New"/>
          <w:sz w:val="18"/>
          <w:szCs w:val="18"/>
          <w:color w:val="auto"/>
        </w:rPr>
      </w:pPr>
    </w:p>
    <w:p>
      <w:pPr>
        <w:ind w:left="960" w:right="1879" w:hanging="952"/>
        <w:spacing w:after="0" w:line="268"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100,400 shares of Common Stock by HCP on June 15, 2004 and June 16, 2004, as reported on Schedule 13D (Amendment No. 36),</w:t>
      </w:r>
    </w:p>
    <w:p>
      <w:pPr>
        <w:ind w:left="960" w:right="1779" w:hanging="4"/>
        <w:spacing w:after="0" w:line="237" w:lineRule="auto"/>
        <w:tabs>
          <w:tab w:leader="none" w:pos="159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41,200 shares of Common Stock by HCP on April 22, 2004, as reported on Schedule 13D (Amendment No. 35), and (iv) the sale of an aggregate of 93,800 shares of Common Stock by HCP during the period from April 14, 2004 through April 21, 2004, as reported on Schedule 13D (Amendment No. 34); none of HCP, John V. Hanson, Mary Joan Boman or Paul D. Hanson has had any transactions in Common Stock during the past 60 days.</w:t>
      </w:r>
    </w:p>
    <w:p>
      <w:pPr>
        <w:spacing w:after="0" w:line="205"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19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CONTRACTS, ARRANGEMENTS, UNDERSTANDINGS OR RELATIONSHIPS WITH RESPECT TO SECURITIES OF THE ISSUER</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February 12, 2004, HCP entered into the Trading Plan with Bessemer Trust Company. HCP intends to sell up to 2,428,900 shares of Common Stock at a minimum price of $30.00 per share pursuant to the Trading Plan. The maximum number of shares of Common Stock that may be sold under the Trading Plan and the minimum price at which each share of Common Stock described in the preceding sentence were adjusted automatically on a proportionate basis to take into account a 2 for 1 dividend of Winnebago's Common Stock on March 5, 2004. The Trading Plan terminates on July 31, 2004, unless terminated earlier in accordance with its terms. HCP entered into the Trading Plan as a continuing part of its investment portfolio diversification plan.</w:t>
      </w: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5000" w:type="dxa"/>
            <w:vAlign w:val="bottom"/>
          </w:tcPr>
          <w:p>
            <w:pPr>
              <w:ind w:left="48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364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June 22, 2004</w:t>
            </w:r>
          </w:p>
        </w:tc>
        <w:tc>
          <w:tcPr>
            <w:tcW w:w="5000" w:type="dxa"/>
            <w:vAlign w:val="bottom"/>
          </w:tcPr>
          <w:p>
            <w:pPr>
              <w:ind w:left="48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 ----------------------------</w:t>
            </w:r>
          </w:p>
        </w:tc>
        <w:tc>
          <w:tcPr>
            <w:tcW w:w="5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64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(Date)</w:t>
            </w:r>
          </w:p>
        </w:tc>
        <w:tc>
          <w:tcPr>
            <w:tcW w:w="5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810"/>
        </w:trPr>
        <w:tc>
          <w:tcPr>
            <w:tcW w:w="364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June 22, 2004</w:t>
            </w:r>
          </w:p>
        </w:tc>
        <w:tc>
          <w:tcPr>
            <w:tcW w:w="5000" w:type="dxa"/>
            <w:vAlign w:val="bottom"/>
          </w:tcPr>
          <w:p>
            <w:pPr>
              <w:ind w:left="48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 ----------------------------</w:t>
            </w:r>
          </w:p>
        </w:tc>
        <w:tc>
          <w:tcPr>
            <w:tcW w:w="5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64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(Date)</w:t>
            </w:r>
          </w:p>
        </w:tc>
        <w:tc>
          <w:tcPr>
            <w:tcW w:w="5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810"/>
        </w:trPr>
        <w:tc>
          <w:tcPr>
            <w:tcW w:w="364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June 22, 2004</w:t>
            </w:r>
          </w:p>
        </w:tc>
        <w:tc>
          <w:tcPr>
            <w:tcW w:w="5000" w:type="dxa"/>
            <w:vAlign w:val="bottom"/>
          </w:tcPr>
          <w:p>
            <w:pPr>
              <w:ind w:left="48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 ----------------------------</w:t>
            </w:r>
          </w:p>
        </w:tc>
        <w:tc>
          <w:tcPr>
            <w:tcW w:w="5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64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(Date)</w:t>
            </w:r>
          </w:p>
        </w:tc>
        <w:tc>
          <w:tcPr>
            <w:tcW w:w="5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717"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June 22,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400" w:space="720"/>
            <w:col w:w="6099"/>
          </w:cols>
          <w:pgMar w:left="240" w:top="717" w:right="1440" w:bottom="1440" w:gutter="0" w:footer="0" w:header="0"/>
          <w:type w:val="continuous"/>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June 22,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3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400" w:space="720"/>
            <w:col w:w="6099"/>
          </w:cols>
          <w:pgMar w:left="240" w:top="717"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June 22,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400" w:space="720"/>
        <w:col w:w="609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4"/>
    </w:lvl>
  </w:abstractNum>
  <w:abstractNum w:abstractNumId="4">
    <w:nsid w:val="4DB127F8"/>
    <w:multiLevelType w:val="hybridMultilevel"/>
    <w:lvl w:ilvl="0">
      <w:lvlJc w:val="left"/>
      <w:lvlText w:val="(%1)"/>
      <w:numFmt w:val="decimal"/>
      <w:start w:val="6"/>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1"/>
    </w:lvl>
  </w:abstractNum>
  <w:abstractNum w:abstractNumId="8">
    <w:nsid w:val="66EF438D"/>
    <w:multiLevelType w:val="hybridMultilevel"/>
    <w:lvl w:ilvl="0">
      <w:lvlJc w:val="left"/>
      <w:lvlText w:val="(%1)"/>
      <w:numFmt w:val="decimal"/>
      <w:start w:val="13"/>
    </w:lvl>
  </w:abstractNum>
  <w:abstractNum w:abstractNumId="9">
    <w:nsid w:val="140E0F76"/>
    <w:multiLevelType w:val="hybridMultilevel"/>
    <w:lvl w:ilvl="0">
      <w:lvlJc w:val="left"/>
      <w:lvlText w:val="(%1)"/>
      <w:numFmt w:val="decimal"/>
      <w:start w:val="14"/>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lowerLetter"/>
      <w:start w:val="2"/>
    </w:lvl>
    <w:lvl w:ilvl="1">
      <w:lvlJc w:val="left"/>
      <w:lvlText w:val="(%2)"/>
      <w:numFmt w:val="lowerLetter"/>
      <w:start w:val="6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2019-12-13T08:26:03Z</dcterms:created>
  <dcterms:modified xsi:type="dcterms:W3CDTF">2019-12-13T08:26:03Z</dcterms:modified>
</cp:coreProperties>
</file>