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1, 2003</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7260" w:type="dxa"/>
            <w:vAlign w:val="bottom"/>
            <w:gridSpan w:val="3"/>
          </w:tcPr>
          <w:p>
            <w:pPr>
              <w:spacing w:after="0"/>
              <w:rPr>
                <w:sz w:val="20"/>
                <w:szCs w:val="20"/>
                <w:color w:val="auto"/>
              </w:rPr>
            </w:pPr>
            <w:r>
              <w:rPr>
                <w:rFonts w:ascii="Courier New" w:cs="Courier New" w:eastAsia="Courier New" w:hAnsi="Courier New"/>
                <w:sz w:val="18"/>
                <w:szCs w:val="18"/>
                <w:color w:val="auto"/>
                <w:w w:val="97"/>
              </w:rPr>
              <w:t>Hanson Capital Partners, L.L.C.  I.R.S. Identification No. 52-2286575</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w:t>
            </w:r>
          </w:p>
        </w:tc>
        <w:tc>
          <w:tcPr>
            <w:tcW w:w="6160" w:type="dxa"/>
            <w:vAlign w:val="bottom"/>
          </w:tcPr>
          <w:p>
            <w:pPr>
              <w:ind w:left="3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6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11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(a)</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[X]</w:t>
            </w:r>
          </w:p>
        </w:tc>
      </w:tr>
      <w:tr>
        <w:trPr>
          <w:trHeight w:val="203"/>
        </w:trPr>
        <w:tc>
          <w:tcPr>
            <w:tcW w:w="64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1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 ]</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960" w:right="7679" w:hanging="952"/>
        <w:spacing w:after="0" w:line="538"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ectPr>
          <w:pgSz w:w="11900" w:h="17037"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w:t>
      </w:r>
    </w:p>
    <w:p>
      <w:pPr>
        <w:ind w:left="960"/>
        <w:spacing w:after="0"/>
        <w:tabs>
          <w:tab w:leader="none" w:pos="800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344"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7000" w:type="dxa"/>
            <w:vAlign w:val="bottom"/>
            <w:gridSpan w:val="3"/>
          </w:tcPr>
          <w:p>
            <w:pPr>
              <w:ind w:left="14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3,092,306 shares (18.3%)</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20,130 (includes 100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20,000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 a</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20,000 shares which</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380" w:type="dxa"/>
            <w:vAlign w:val="bottom"/>
          </w:tcPr>
          <w:p>
            <w:pPr>
              <w:spacing w:after="0"/>
              <w:rPr>
                <w:sz w:val="17"/>
                <w:szCs w:val="17"/>
                <w:color w:val="auto"/>
              </w:rPr>
            </w:pP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6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3"/>
              </w:rPr>
              <w:t>-----------------------------------------------------------------</w:t>
            </w: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380" w:type="dxa"/>
            <w:vAlign w:val="bottom"/>
          </w:tcPr>
          <w:p>
            <w:pPr>
              <w:spacing w:after="0"/>
              <w:rPr>
                <w:sz w:val="17"/>
                <w:szCs w:val="17"/>
                <w:color w:val="auto"/>
              </w:rPr>
            </w:pPr>
          </w:p>
        </w:tc>
      </w:tr>
      <w:tr>
        <w:trPr>
          <w:trHeight w:val="203"/>
        </w:trPr>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36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3"/>
              </w:rPr>
              <w:t>-----------------------------------------------------------------</w:t>
            </w:r>
          </w:p>
        </w:tc>
        <w:tc>
          <w:tcPr>
            <w:tcW w:w="3380" w:type="dxa"/>
            <w:vAlign w:val="bottom"/>
          </w:tcPr>
          <w:p>
            <w:pPr>
              <w:spacing w:after="0"/>
              <w:rPr>
                <w:sz w:val="17"/>
                <w:szCs w:val="17"/>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380" w:type="dxa"/>
            <w:vAlign w:val="bottom"/>
          </w:tcPr>
          <w:p>
            <w:pPr>
              <w:spacing w:after="0"/>
              <w:rPr>
                <w:sz w:val="17"/>
                <w:szCs w:val="17"/>
                <w:color w:val="auto"/>
              </w:rPr>
            </w:pP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PERSON</w:t>
            </w:r>
          </w:p>
        </w:tc>
        <w:tc>
          <w:tcPr>
            <w:tcW w:w="1100" w:type="dxa"/>
            <w:vAlign w:val="bottom"/>
          </w:tcPr>
          <w:p>
            <w:pPr>
              <w:spacing w:after="0"/>
              <w:rPr>
                <w:sz w:val="17"/>
                <w:szCs w:val="17"/>
                <w:color w:val="auto"/>
              </w:rPr>
            </w:pPr>
          </w:p>
        </w:tc>
        <w:tc>
          <w:tcPr>
            <w:tcW w:w="25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3,092,306 shares (18.3%)</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20,130 (includes 100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20,000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 a</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20,000 shares which</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36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3"/>
              </w:rPr>
              <w:t>-----------------------------------------------------------------</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38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960"/>
        <w:spacing w:after="0"/>
        <w:tabs>
          <w:tab w:leader="none" w:pos="80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(7) and (9) above.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144,700 shares of Common Stock as a result of the sale by HCP on November 26, 2003 of 4,700 shares of Common Stock through a broker pursuant to the Rule 10b5-1 Trading Plan (the "TRADING PLAN") with Bessemer Trust Company of Florida; the sale by HCP on November 28, 2003 of 5,000 shares of Common Stock through a broker pursuant to the Trading Plan; and the sale by HCP on December 1, 2003 of 135,000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November 26, 2003, HCP sold 4,700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$259,175 or an average price per share of $55.1436; on November 28, 2003, HCP</w:t>
      </w:r>
    </w:p>
    <w:p>
      <w:pPr>
        <w:spacing w:after="0" w:line="237" w:lineRule="auto"/>
        <w:rPr>
          <w:sz w:val="20"/>
          <w:szCs w:val="20"/>
          <w:color w:val="auto"/>
        </w:rPr>
      </w:pPr>
      <w:r>
        <w:rPr>
          <w:rFonts w:ascii="Courier New" w:cs="Courier New" w:eastAsia="Courier New" w:hAnsi="Courier New"/>
          <w:sz w:val="18"/>
          <w:szCs w:val="18"/>
          <w:color w:val="auto"/>
        </w:rPr>
        <w:t>sold 5,000 shares of Common Stock through a broker pursuant to the Trading Plan</w:t>
      </w:r>
    </w:p>
    <w:p>
      <w:pPr>
        <w:spacing w:after="0" w:line="238" w:lineRule="auto"/>
        <w:rPr>
          <w:sz w:val="20"/>
          <w:szCs w:val="20"/>
          <w:color w:val="auto"/>
        </w:rPr>
      </w:pPr>
      <w:r>
        <w:rPr>
          <w:rFonts w:ascii="Courier New" w:cs="Courier New" w:eastAsia="Courier New" w:hAnsi="Courier New"/>
          <w:sz w:val="18"/>
          <w:szCs w:val="18"/>
          <w:color w:val="auto"/>
        </w:rPr>
        <w:t>for an approximate purchase price of $276,530 or an average price per share of</w:t>
      </w:r>
    </w:p>
    <w:p>
      <w:pPr>
        <w:spacing w:after="0"/>
        <w:rPr>
          <w:sz w:val="20"/>
          <w:szCs w:val="20"/>
          <w:color w:val="auto"/>
        </w:rPr>
      </w:pPr>
      <w:r>
        <w:rPr>
          <w:rFonts w:ascii="Courier New" w:cs="Courier New" w:eastAsia="Courier New" w:hAnsi="Courier New"/>
          <w:sz w:val="18"/>
          <w:szCs w:val="18"/>
          <w:color w:val="auto"/>
        </w:rPr>
        <w:t>$55.3060; and on December 1, 2003, HCP sold 135,000 shares of Common Stock</w:t>
      </w:r>
    </w:p>
    <w:p>
      <w:pPr>
        <w:spacing w:after="0" w:line="237" w:lineRule="auto"/>
        <w:rPr>
          <w:sz w:val="20"/>
          <w:szCs w:val="20"/>
          <w:color w:val="auto"/>
        </w:rPr>
      </w:pPr>
      <w:r>
        <w:rPr>
          <w:rFonts w:ascii="Courier New" w:cs="Courier New" w:eastAsia="Courier New" w:hAnsi="Courier New"/>
          <w:sz w:val="18"/>
          <w:szCs w:val="18"/>
          <w:color w:val="auto"/>
        </w:rPr>
        <w:t>through a broker pursuant to the Trading Plan for an approximate purchase price</w:t>
      </w:r>
    </w:p>
    <w:p>
      <w:pPr>
        <w:spacing w:after="0"/>
        <w:rPr>
          <w:sz w:val="20"/>
          <w:szCs w:val="20"/>
          <w:color w:val="auto"/>
        </w:rPr>
      </w:pPr>
      <w:r>
        <w:rPr>
          <w:rFonts w:ascii="Courier New" w:cs="Courier New" w:eastAsia="Courier New" w:hAnsi="Courier New"/>
          <w:sz w:val="18"/>
          <w:szCs w:val="18"/>
          <w:color w:val="auto"/>
        </w:rPr>
        <w:t>of $7,638,881 or an average price per share of $56.5843.</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Trading Plan and after termination of such Plan from time to time when believed to be in the best interests of HCP's members;</w:t>
      </w:r>
    </w:p>
    <w:p>
      <w:pPr>
        <w:spacing w:after="0" w:line="209" w:lineRule="exact"/>
        <w:rPr>
          <w:rFonts w:ascii="Courier New" w:cs="Courier New" w:eastAsia="Courier New" w:hAnsi="Courier New"/>
          <w:sz w:val="18"/>
          <w:szCs w:val="18"/>
          <w:color w:val="auto"/>
        </w:rPr>
      </w:pPr>
    </w:p>
    <w:p>
      <w:pPr>
        <w:ind w:left="960" w:right="251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3,092,306 shares of Common Stock, which represent approximately 18.3%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7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 respect to 3,092,306 shares of Common Stock of which HCP is the beneficial owner. A majority of the Individual Trustees together with the Corporate Trustee have sole dispositive power with respect to the 3,092,306 shares of Common Stock of which HCP is the beneficial owner, except that disposition of all or substantially all of those shares requires the unanimous approval of all members of HCP.</w:t>
      </w:r>
    </w:p>
    <w:p>
      <w:pPr>
        <w:spacing w:after="0" w:line="213" w:lineRule="exact"/>
        <w:rPr>
          <w:rFonts w:ascii="Courier New" w:cs="Courier New" w:eastAsia="Courier New" w:hAnsi="Courier New"/>
          <w:sz w:val="18"/>
          <w:szCs w:val="18"/>
          <w:color w:val="auto"/>
        </w:rPr>
      </w:pPr>
    </w:p>
    <w:p>
      <w:pPr>
        <w:ind w:left="960" w:right="1779" w:hanging="952"/>
        <w:spacing w:after="0" w:line="238"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 the transactions described in Item 4, (ii) the sale of an aggregate of 146,600 shares of Common Stock by HCP during the period from November 13, 2003 through November 25, 2003, as reported on Schedule 13D (Amendment No. 9), (iii) the sale of an aggregate of 133,700 shares of Common Stock by HCP on November 11, 2003 and November 12, 2003, as reported on Schedule 13D (Amendment No. 8), (iv) the sale by HCP of 1,450,000 shares of Common Stock to the Company on October 20, 2003, (v) the sale of an aggregate of 329,000 shares of Common Stock by HCP during the period from October 31, 2003 through November 7, 2003, as reported on Schedule 13D (Amendment No. 7), and (vi) gifts by Mary Joan Boman and Gerald E. Boman (a director of the Company and the husband of Mary Joan) of 1,567 and 1,549 shares, respectively, of the Company's Common Stock in November 2003; none of HCP, John V. Hanson, Mary Joan Boman or Paul D. Hanson has had any transactions in Common Stock during the past 60 days.</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November 12, 2003, HCP entered into the Trading Plan with Bessemer Trust Company. HCP intends to sell up to 700,000 shares of Common Stock at a minimum price of $50.00 per share pursuant to the Trading Plan. The Trading Plan terminates on March 31, 2004, unless terminated earlier in accordance with its terms. HCP is entering into the Trading Plan as a continuing part of its plan to diversify its investment portfolio.</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HANSON CAPITAL PARTNERS, L.L.C.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December 3,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V. Hanson, as Managing Director</w:t>
      </w:r>
    </w:p>
    <w:p>
      <w:pPr>
        <w:spacing w:after="0" w:line="200" w:lineRule="exact"/>
        <w:rPr>
          <w:sz w:val="20"/>
          <w:szCs w:val="20"/>
          <w:color w:val="auto"/>
        </w:rPr>
      </w:pPr>
    </w:p>
    <w:p>
      <w:pPr>
        <w:sectPr>
          <w:pgSz w:w="11900" w:h="16838" w:orient="portrait"/>
          <w:cols w:equalWidth="0" w:num="2">
            <w:col w:w="3900" w:space="320"/>
            <w:col w:w="5999"/>
          </w:cols>
          <w:pgMar w:left="240" w:top="717"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December 3,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Joan Boman, as Managing Director</w:t>
      </w:r>
    </w:p>
    <w:p>
      <w:pPr>
        <w:spacing w:after="0" w:line="200" w:lineRule="exact"/>
        <w:rPr>
          <w:sz w:val="20"/>
          <w:szCs w:val="20"/>
          <w:color w:val="auto"/>
        </w:rPr>
      </w:pPr>
    </w:p>
    <w:p>
      <w:pPr>
        <w:sectPr>
          <w:pgSz w:w="11900" w:h="16838" w:orient="portrait"/>
          <w:cols w:equalWidth="0" w:num="2">
            <w:col w:w="3900" w:space="320"/>
            <w:col w:w="5999"/>
          </w:cols>
          <w:pgMar w:left="240" w:top="717" w:right="1440" w:bottom="1440" w:gutter="0" w:footer="0" w:header="0"/>
          <w:type w:val="continuous"/>
        </w:sect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December 3,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D. Hanson, as Managing Director</w:t>
      </w:r>
    </w:p>
    <w:p>
      <w:pPr>
        <w:sectPr>
          <w:pgSz w:w="11900" w:h="16838" w:orient="portrait"/>
          <w:cols w:equalWidth="0" w:num="2">
            <w:col w:w="3900" w:space="320"/>
            <w:col w:w="5999"/>
          </w:cols>
          <w:pgMar w:left="240" w:top="717"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December 3,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900" w:space="320"/>
            <w:col w:w="599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December 3,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900" w:space="320"/>
            <w:col w:w="5999"/>
          </w:cols>
          <w:pgMar w:left="240" w:top="717"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December 3,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900" w:space="320"/>
        <w:col w:w="59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1)"/>
      <w:numFmt w:val="decimal"/>
      <w:start w:val="5"/>
    </w:lvl>
  </w:abstractNum>
  <w:abstractNum w:abstractNumId="5">
    <w:nsid w:val="12200854"/>
    <w:multiLevelType w:val="hybridMultilevel"/>
    <w:lvl w:ilvl="0">
      <w:lvlJc w:val="left"/>
      <w:lvlText w:val="(%1)"/>
      <w:numFmt w:val="decimal"/>
      <w:start w:val="6"/>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decimal"/>
      <w:start w:val="13"/>
    </w:lvl>
  </w:abstractNum>
  <w:abstractNum w:abstractNumId="9">
    <w:nsid w:val="1190CDE7"/>
    <w:multiLevelType w:val="hybridMultilevel"/>
    <w:lvl w:ilvl="0">
      <w:lvlJc w:val="left"/>
      <w:lvlText w:val="(%1)"/>
      <w:numFmt w:val="decimal"/>
      <w:start w:val="1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2019-12-13T08:30:18Z</dcterms:created>
  <dcterms:modified xsi:type="dcterms:W3CDTF">2019-12-13T08:30:18Z</dcterms:modified>
</cp:coreProperties>
</file>