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Folkers Scott 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40" w:type="dxa"/>
            <w:vAlign w:val="bottom"/>
          </w:tcPr>
          <w:p>
            <w:pPr>
              <w:ind w:left="14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VP-General Counsel &amp; Secretary</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10/12/2015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6"/>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8"/>
                <w:szCs w:val="18"/>
                <w:color w:val="0000FF"/>
                <w:w w:val="97"/>
              </w:rPr>
              <w:t>10/12/2015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w w:val="90"/>
              </w:rPr>
              <w:t>1,529</w:t>
            </w:r>
            <w:r>
              <w:rPr>
                <w:rFonts w:ascii="Times New Roman" w:cs="Times New Roman" w:eastAsia="Times New Roman" w:hAnsi="Times New Roman"/>
                <w:sz w:val="22"/>
                <w:szCs w:val="22"/>
                <w:color w:val="008000"/>
                <w:w w:val="90"/>
                <w:vertAlign w:val="superscript"/>
              </w:rPr>
              <w:t>(1)</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17,757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8"/>
                <w:szCs w:val="18"/>
                <w:color w:val="0000FF"/>
                <w:w w:val="97"/>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Times New Roman" w:cs="Times New Roman" w:eastAsia="Times New Roman" w:hAnsi="Times New Roman"/>
                <w:sz w:val="18"/>
                <w:szCs w:val="18"/>
                <w:color w:val="0000FF"/>
                <w:w w:val="93"/>
              </w:rPr>
              <w:t>15,000</w:t>
            </w:r>
            <w:r>
              <w:rPr>
                <w:rFonts w:ascii="Times New Roman" w:cs="Times New Roman" w:eastAsia="Times New Roman" w:hAnsi="Times New Roman"/>
                <w:sz w:val="22"/>
                <w:szCs w:val="22"/>
                <w:color w:val="008000"/>
                <w:w w:val="93"/>
                <w:vertAlign w:val="superscript"/>
              </w:rPr>
              <w:t>(2)</w:t>
            </w: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32,757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8"/>
                <w:szCs w:val="18"/>
                <w:color w:val="0000FF"/>
                <w:w w:val="97"/>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6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w w:val="90"/>
              </w:rPr>
              <w:t>3,762</w:t>
            </w:r>
            <w:r>
              <w:rPr>
                <w:rFonts w:ascii="Times New Roman" w:cs="Times New Roman" w:eastAsia="Times New Roman" w:hAnsi="Times New Roman"/>
                <w:sz w:val="22"/>
                <w:szCs w:val="22"/>
                <w:color w:val="008000"/>
                <w:w w:val="90"/>
                <w:vertAlign w:val="superscript"/>
              </w:rPr>
              <w:t>(3)</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36,519</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60" w:type="dxa"/>
            <w:vAlign w:val="bottom"/>
            <w:gridSpan w:val="2"/>
          </w:tcPr>
          <w:p>
            <w:pPr>
              <w:jc w:val="center"/>
              <w:ind w:left="486"/>
              <w:spacing w:after="0"/>
              <w:rPr>
                <w:sz w:val="20"/>
                <w:szCs w:val="20"/>
                <w:color w:val="auto"/>
              </w:rPr>
            </w:pPr>
            <w:r>
              <w:rPr>
                <w:rFonts w:ascii="Times New Roman" w:cs="Times New Roman" w:eastAsia="Times New Roman" w:hAnsi="Times New Roman"/>
                <w:sz w:val="18"/>
                <w:szCs w:val="18"/>
                <w:color w:val="0000FF"/>
                <w:w w:val="97"/>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0000FF"/>
                <w:w w:val="98"/>
              </w:rPr>
              <w:t>1,917</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34,602</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8"/>
                <w:szCs w:val="18"/>
                <w:color w:val="0000FF"/>
                <w:w w:val="97"/>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6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w w:val="90"/>
              </w:rPr>
              <w:t>1,313</w:t>
            </w:r>
            <w:r>
              <w:rPr>
                <w:rFonts w:ascii="Times New Roman" w:cs="Times New Roman" w:eastAsia="Times New Roman" w:hAnsi="Times New Roman"/>
                <w:sz w:val="22"/>
                <w:szCs w:val="22"/>
                <w:color w:val="008000"/>
                <w:w w:val="90"/>
                <w:vertAlign w:val="superscript"/>
              </w:rPr>
              <w:t>(4)</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35,915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60" w:type="dxa"/>
            <w:vAlign w:val="bottom"/>
            <w:gridSpan w:val="2"/>
          </w:tcPr>
          <w:p>
            <w:pPr>
              <w:jc w:val="center"/>
              <w:ind w:left="486"/>
              <w:spacing w:after="0"/>
              <w:rPr>
                <w:sz w:val="20"/>
                <w:szCs w:val="20"/>
                <w:color w:val="auto"/>
              </w:rPr>
            </w:pPr>
            <w:r>
              <w:rPr>
                <w:rFonts w:ascii="Times New Roman" w:cs="Times New Roman" w:eastAsia="Times New Roman" w:hAnsi="Times New Roman"/>
                <w:sz w:val="18"/>
                <w:szCs w:val="18"/>
                <w:color w:val="0000FF"/>
                <w:w w:val="97"/>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Pr>
          <w:p>
            <w:pPr>
              <w:jc w:val="center"/>
              <w:ind w:left="104"/>
              <w:spacing w:after="0"/>
              <w:rPr>
                <w:sz w:val="20"/>
                <w:szCs w:val="20"/>
                <w:color w:val="auto"/>
              </w:rPr>
            </w:pPr>
            <w:r>
              <w:rPr>
                <w:rFonts w:ascii="Times New Roman" w:cs="Times New Roman" w:eastAsia="Times New Roman" w:hAnsi="Times New Roman"/>
                <w:sz w:val="18"/>
                <w:szCs w:val="18"/>
                <w:color w:val="0000FF"/>
                <w:w w:val="96"/>
              </w:rPr>
              <w:t>669</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35,246</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vMerge w:val="continue"/>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Granted under the Winnebago Industries, Inc. 2014 Omnibus Equity, Performance Awards, and Incentive Compensation Plan. Restricted shares vest in annual increments of one-third beginning 10/13/2016.</w:t>
      </w:r>
    </w:p>
    <w:p>
      <w:pPr>
        <w:spacing w:after="0" w:line="64" w:lineRule="exact"/>
        <w:rPr>
          <w:rFonts w:ascii="Times New Roman" w:cs="Times New Roman" w:eastAsia="Times New Roman" w:hAnsi="Times New Roman"/>
          <w:sz w:val="12"/>
          <w:szCs w:val="12"/>
          <w:color w:val="008000"/>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2013, 2014, and 2015.</w:t>
      </w:r>
    </w:p>
    <w:p>
      <w:pPr>
        <w:spacing w:after="0" w:line="27" w:lineRule="exact"/>
        <w:rPr>
          <w:rFonts w:ascii="Times New Roman" w:cs="Times New Roman" w:eastAsia="Times New Roman" w:hAnsi="Times New Roman"/>
          <w:sz w:val="14"/>
          <w:szCs w:val="14"/>
          <w:color w:val="008000"/>
        </w:rPr>
      </w:pPr>
    </w:p>
    <w:p>
      <w:pPr>
        <w:ind w:left="40" w:right="5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16"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Scott C. Folkers, Secretary,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10/14/2015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Winnebago Industries,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2019-12-05T17:26:37Z</dcterms:created>
  <dcterms:modified xsi:type="dcterms:W3CDTF">2019-12-05T17:26:37Z</dcterms:modified>
</cp:coreProperties>
</file>