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157480</wp:posOffset>
            </wp:positionH>
            <wp:positionV relativeFrom="page">
              <wp:posOffset>620395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517525</wp:posOffset>
            </wp:positionV>
            <wp:extent cx="7246620" cy="260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26035"/>
                    </a:xfrm>
                    <a:prstGeom prst="rect">
                      <a:avLst/>
                    </a:prstGeom>
                    <a:noFill/>
                  </pic:spPr>
                </pic:pic>
              </a:graphicData>
            </a:graphic>
          </wp:anchor>
        </w:drawing>
        <w:t>UNITED STATES</w:t>
      </w:r>
    </w:p>
    <w:p>
      <w:pPr>
        <w:spacing w:after="0" w:line="42"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SECURITIES AND EXCHANGE COMMISSION</w:t>
      </w:r>
    </w:p>
    <w:p>
      <w:pPr>
        <w:spacing w:after="0" w:line="5" w:lineRule="exact"/>
        <w:rPr>
          <w:sz w:val="24"/>
          <w:szCs w:val="24"/>
          <w:color w:val="auto"/>
        </w:rPr>
      </w:pPr>
    </w:p>
    <w:p>
      <w:pPr>
        <w:jc w:val="center"/>
        <w:ind w:right="-19"/>
        <w:spacing w:after="0"/>
        <w:rPr>
          <w:sz w:val="20"/>
          <w:szCs w:val="20"/>
          <w:color w:val="auto"/>
        </w:rPr>
      </w:pPr>
      <w:r>
        <w:rPr>
          <w:rFonts w:ascii="Arial" w:cs="Arial" w:eastAsia="Arial" w:hAnsi="Arial"/>
          <w:sz w:val="20"/>
          <w:szCs w:val="20"/>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2946400</wp:posOffset>
            </wp:positionH>
            <wp:positionV relativeFrom="paragraph">
              <wp:posOffset>207645</wp:posOffset>
            </wp:positionV>
            <wp:extent cx="1372235"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372235" cy="17145"/>
                    </a:xfrm>
                    <a:prstGeom prst="rect">
                      <a:avLst/>
                    </a:prstGeom>
                    <a:noFill/>
                  </pic:spPr>
                </pic:pic>
              </a:graphicData>
            </a:graphic>
          </wp:anchor>
        </w:drawing>
      </w:r>
    </w:p>
    <w:p>
      <w:pPr>
        <w:spacing w:after="0" w:line="200" w:lineRule="exact"/>
        <w:rPr>
          <w:sz w:val="24"/>
          <w:szCs w:val="24"/>
          <w:color w:val="auto"/>
        </w:rPr>
      </w:pPr>
    </w:p>
    <w:p>
      <w:pPr>
        <w:spacing w:after="0" w:line="343" w:lineRule="exact"/>
        <w:rPr>
          <w:sz w:val="24"/>
          <w:szCs w:val="24"/>
          <w:color w:val="auto"/>
        </w:rPr>
      </w:pPr>
    </w:p>
    <w:p>
      <w:pPr>
        <w:jc w:val="center"/>
        <w:ind w:right="-19"/>
        <w:spacing w:after="0"/>
        <w:rPr>
          <w:sz w:val="20"/>
          <w:szCs w:val="20"/>
          <w:color w:val="auto"/>
        </w:rPr>
      </w:pPr>
      <w:r>
        <w:rPr>
          <w:rFonts w:ascii="Arial" w:cs="Arial" w:eastAsia="Arial" w:hAnsi="Arial"/>
          <w:sz w:val="36"/>
          <w:szCs w:val="36"/>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2946400</wp:posOffset>
            </wp:positionH>
            <wp:positionV relativeFrom="paragraph">
              <wp:posOffset>196215</wp:posOffset>
            </wp:positionV>
            <wp:extent cx="1372235"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372235" cy="17145"/>
                    </a:xfrm>
                    <a:prstGeom prst="rect">
                      <a:avLst/>
                    </a:prstGeom>
                    <a:noFill/>
                  </pic:spPr>
                </pic:pic>
              </a:graphicData>
            </a:graphic>
          </wp:anchor>
        </w:drawing>
      </w:r>
    </w:p>
    <w:p>
      <w:pPr>
        <w:spacing w:after="0" w:line="200" w:lineRule="exact"/>
        <w:rPr>
          <w:sz w:val="24"/>
          <w:szCs w:val="24"/>
          <w:color w:val="auto"/>
        </w:rPr>
      </w:pPr>
    </w:p>
    <w:p>
      <w:pPr>
        <w:spacing w:after="0" w:line="355"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CURRENT REPORT</w:t>
      </w:r>
    </w:p>
    <w:p>
      <w:pPr>
        <w:spacing w:after="0" w:line="25"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Pursuant to Section 13 or 15(d) of The Securities Exchange Act of 1934</w:t>
      </w:r>
    </w:p>
    <w:p>
      <w:pPr>
        <w:spacing w:after="0" w:line="194" w:lineRule="exact"/>
        <w:rPr>
          <w:sz w:val="24"/>
          <w:szCs w:val="24"/>
          <w:color w:val="auto"/>
        </w:rPr>
      </w:pPr>
    </w:p>
    <w:p>
      <w:pPr>
        <w:jc w:val="center"/>
        <w:ind w:right="-19"/>
        <w:spacing w:after="0"/>
        <w:rPr>
          <w:sz w:val="20"/>
          <w:szCs w:val="20"/>
          <w:color w:val="auto"/>
        </w:rPr>
      </w:pPr>
      <w:r>
        <w:rPr>
          <w:rFonts w:ascii="Arial" w:cs="Arial" w:eastAsia="Arial" w:hAnsi="Arial"/>
          <w:sz w:val="16"/>
          <w:szCs w:val="16"/>
          <w:color w:val="auto"/>
        </w:rPr>
        <w:t>Date of report (Date of earliest event reported) March 21, 2018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2938145</wp:posOffset>
            </wp:positionH>
            <wp:positionV relativeFrom="paragraph">
              <wp:posOffset>756920</wp:posOffset>
            </wp:positionV>
            <wp:extent cx="138049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380490" cy="17145"/>
                    </a:xfrm>
                    <a:prstGeom prst="rect">
                      <a:avLst/>
                    </a:prstGeom>
                    <a:noFill/>
                  </pic:spPr>
                </pic:pic>
              </a:graphicData>
            </a:graphic>
          </wp:anchor>
        </w:drawing>
        <w:drawing>
          <wp:anchor simplePos="0" relativeHeight="251657728" behindDoc="1" locked="0" layoutInCell="0" allowOverlap="1">
            <wp:simplePos x="0" y="0"/>
            <wp:positionH relativeFrom="column">
              <wp:posOffset>2063115</wp:posOffset>
            </wp:positionH>
            <wp:positionV relativeFrom="paragraph">
              <wp:posOffset>241935</wp:posOffset>
            </wp:positionV>
            <wp:extent cx="3129915" cy="42862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129915" cy="42862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8" w:lineRule="exact"/>
        <w:rPr>
          <w:sz w:val="24"/>
          <w:szCs w:val="24"/>
          <w:color w:val="auto"/>
        </w:rPr>
      </w:pPr>
    </w:p>
    <w:p>
      <w:pPr>
        <w:jc w:val="center"/>
        <w:ind w:right="-19"/>
        <w:spacing w:after="0"/>
        <w:rPr>
          <w:sz w:val="20"/>
          <w:szCs w:val="20"/>
          <w:color w:val="auto"/>
        </w:rPr>
      </w:pPr>
      <w:r>
        <w:rPr>
          <w:rFonts w:ascii="Arial" w:cs="Arial" w:eastAsia="Arial" w:hAnsi="Arial"/>
          <w:sz w:val="36"/>
          <w:szCs w:val="36"/>
          <w:b w:val="1"/>
          <w:bCs w:val="1"/>
          <w:color w:val="auto"/>
        </w:rPr>
        <w:t>Winnebago Industries, Inc.</w:t>
      </w:r>
    </w:p>
    <w:p>
      <w:pPr>
        <w:spacing w:after="0" w:line="108" w:lineRule="exact"/>
        <w:rPr>
          <w:sz w:val="24"/>
          <w:szCs w:val="24"/>
          <w:color w:val="auto"/>
        </w:rPr>
      </w:pPr>
    </w:p>
    <w:p>
      <w:pPr>
        <w:jc w:val="center"/>
        <w:ind w:right="-19"/>
        <w:spacing w:after="0"/>
        <w:rPr>
          <w:sz w:val="20"/>
          <w:szCs w:val="20"/>
          <w:color w:val="auto"/>
        </w:rPr>
      </w:pPr>
      <w:r>
        <w:rPr>
          <w:rFonts w:ascii="Arial" w:cs="Arial" w:eastAsia="Arial" w:hAnsi="Arial"/>
          <w:sz w:val="16"/>
          <w:szCs w:val="16"/>
          <w:color w:val="auto"/>
        </w:rPr>
        <w:t>(Exact Name of Registrant as Specified in its Charter)</w:t>
      </w:r>
    </w:p>
    <w:p>
      <w:pPr>
        <w:spacing w:after="0" w:line="200" w:lineRule="exact"/>
        <w:rPr>
          <w:sz w:val="24"/>
          <w:szCs w:val="24"/>
          <w:color w:val="auto"/>
        </w:rPr>
      </w:pPr>
    </w:p>
    <w:p>
      <w:pPr>
        <w:spacing w:after="0" w:line="226" w:lineRule="exact"/>
        <w:rPr>
          <w:sz w:val="24"/>
          <w:szCs w:val="24"/>
          <w:color w:val="auto"/>
        </w:rPr>
      </w:pPr>
    </w:p>
    <w:tbl>
      <w:tblPr>
        <w:tblLayout w:type="fixed"/>
        <w:tblInd w:w="1120" w:type="dxa"/>
        <w:tblCellMar>
          <w:top w:w="0" w:type="dxa"/>
          <w:left w:w="0" w:type="dxa"/>
          <w:bottom w:w="0" w:type="dxa"/>
          <w:right w:w="0" w:type="dxa"/>
        </w:tblCellMar>
      </w:tblPr>
      <w:tr>
        <w:trPr>
          <w:trHeight w:val="246"/>
        </w:trPr>
        <w:tc>
          <w:tcPr>
            <w:tcW w:w="33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Iowa</w:t>
            </w:r>
          </w:p>
        </w:tc>
        <w:tc>
          <w:tcPr>
            <w:tcW w:w="2500" w:type="dxa"/>
            <w:vAlign w:val="bottom"/>
            <w:tcBorders>
              <w:bottom w:val="single" w:sz="8" w:color="auto"/>
            </w:tcBorders>
          </w:tcPr>
          <w:p>
            <w:pPr>
              <w:jc w:val="right"/>
              <w:ind w:right="734"/>
              <w:spacing w:after="0"/>
              <w:rPr>
                <w:sz w:val="20"/>
                <w:szCs w:val="20"/>
                <w:color w:val="auto"/>
              </w:rPr>
            </w:pPr>
            <w:r>
              <w:rPr>
                <w:rFonts w:ascii="Arial" w:cs="Arial" w:eastAsia="Arial" w:hAnsi="Arial"/>
                <w:sz w:val="18"/>
                <w:szCs w:val="18"/>
                <w:b w:val="1"/>
                <w:bCs w:val="1"/>
                <w:color w:val="auto"/>
              </w:rPr>
              <w:t>001-06403</w:t>
            </w:r>
          </w:p>
        </w:tc>
        <w:tc>
          <w:tcPr>
            <w:tcW w:w="100" w:type="dxa"/>
            <w:vAlign w:val="bottom"/>
            <w:tcBorders>
              <w:bottom w:val="single" w:sz="8" w:color="auto"/>
            </w:tcBorders>
          </w:tcPr>
          <w:p>
            <w:pPr>
              <w:spacing w:after="0"/>
              <w:rPr>
                <w:sz w:val="21"/>
                <w:szCs w:val="21"/>
                <w:color w:val="auto"/>
              </w:rPr>
            </w:pPr>
          </w:p>
        </w:tc>
        <w:tc>
          <w:tcPr>
            <w:tcW w:w="3260" w:type="dxa"/>
            <w:vAlign w:val="bottom"/>
            <w:tcBorders>
              <w:bottom w:val="single" w:sz="8" w:color="auto"/>
            </w:tcBorders>
          </w:tcPr>
          <w:p>
            <w:pPr>
              <w:jc w:val="right"/>
              <w:ind w:right="1116"/>
              <w:spacing w:after="0"/>
              <w:rPr>
                <w:sz w:val="20"/>
                <w:szCs w:val="20"/>
                <w:color w:val="auto"/>
              </w:rPr>
            </w:pPr>
            <w:r>
              <w:rPr>
                <w:rFonts w:ascii="Arial" w:cs="Arial" w:eastAsia="Arial" w:hAnsi="Arial"/>
                <w:sz w:val="18"/>
                <w:szCs w:val="18"/>
                <w:b w:val="1"/>
                <w:bCs w:val="1"/>
                <w:color w:val="auto"/>
              </w:rPr>
              <w:t>42-0802678</w:t>
            </w:r>
          </w:p>
        </w:tc>
      </w:tr>
      <w:tr>
        <w:trPr>
          <w:trHeight w:val="218"/>
        </w:trPr>
        <w:tc>
          <w:tcPr>
            <w:tcW w:w="3340" w:type="dxa"/>
            <w:vAlign w:val="bottom"/>
          </w:tcPr>
          <w:p>
            <w:pPr>
              <w:jc w:val="center"/>
              <w:spacing w:after="0"/>
              <w:rPr>
                <w:sz w:val="20"/>
                <w:szCs w:val="20"/>
                <w:color w:val="auto"/>
              </w:rPr>
            </w:pPr>
            <w:r>
              <w:rPr>
                <w:rFonts w:ascii="Arial" w:cs="Arial" w:eastAsia="Arial" w:hAnsi="Arial"/>
                <w:sz w:val="16"/>
                <w:szCs w:val="16"/>
                <w:color w:val="auto"/>
              </w:rPr>
              <w:t>(State or Other Jurisdiction</w:t>
            </w:r>
          </w:p>
        </w:tc>
        <w:tc>
          <w:tcPr>
            <w:tcW w:w="2600" w:type="dxa"/>
            <w:vAlign w:val="bottom"/>
            <w:gridSpan w:val="2"/>
          </w:tcPr>
          <w:p>
            <w:pPr>
              <w:jc w:val="center"/>
              <w:ind w:right="100"/>
              <w:spacing w:after="0"/>
              <w:rPr>
                <w:sz w:val="20"/>
                <w:szCs w:val="20"/>
                <w:color w:val="auto"/>
              </w:rPr>
            </w:pPr>
            <w:r>
              <w:rPr>
                <w:rFonts w:ascii="Arial" w:cs="Arial" w:eastAsia="Arial" w:hAnsi="Arial"/>
                <w:sz w:val="16"/>
                <w:szCs w:val="16"/>
                <w:color w:val="auto"/>
              </w:rPr>
              <w:t>(Commission File Number)</w:t>
            </w:r>
          </w:p>
        </w:tc>
        <w:tc>
          <w:tcPr>
            <w:tcW w:w="3260" w:type="dxa"/>
            <w:vAlign w:val="bottom"/>
          </w:tcPr>
          <w:p>
            <w:pPr>
              <w:jc w:val="center"/>
              <w:ind w:right="16"/>
              <w:spacing w:after="0"/>
              <w:rPr>
                <w:sz w:val="20"/>
                <w:szCs w:val="20"/>
                <w:color w:val="auto"/>
              </w:rPr>
            </w:pPr>
            <w:r>
              <w:rPr>
                <w:rFonts w:ascii="Arial" w:cs="Arial" w:eastAsia="Arial" w:hAnsi="Arial"/>
                <w:sz w:val="16"/>
                <w:szCs w:val="16"/>
                <w:color w:val="auto"/>
                <w:w w:val="99"/>
              </w:rPr>
              <w:t>(IRS Employer</w:t>
            </w:r>
          </w:p>
        </w:tc>
      </w:tr>
      <w:tr>
        <w:trPr>
          <w:trHeight w:val="195"/>
        </w:trPr>
        <w:tc>
          <w:tcPr>
            <w:tcW w:w="3340" w:type="dxa"/>
            <w:vAlign w:val="bottom"/>
          </w:tcPr>
          <w:p>
            <w:pPr>
              <w:jc w:val="center"/>
              <w:spacing w:after="0"/>
              <w:rPr>
                <w:sz w:val="20"/>
                <w:szCs w:val="20"/>
                <w:color w:val="auto"/>
              </w:rPr>
            </w:pPr>
            <w:r>
              <w:rPr>
                <w:rFonts w:ascii="Arial" w:cs="Arial" w:eastAsia="Arial" w:hAnsi="Arial"/>
                <w:sz w:val="16"/>
                <w:szCs w:val="16"/>
                <w:color w:val="auto"/>
              </w:rPr>
              <w:t>of Incorporation)</w:t>
            </w:r>
          </w:p>
        </w:tc>
        <w:tc>
          <w:tcPr>
            <w:tcW w:w="2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60" w:type="dxa"/>
            <w:vAlign w:val="bottom"/>
          </w:tcPr>
          <w:p>
            <w:pPr>
              <w:jc w:val="center"/>
              <w:ind w:right="36"/>
              <w:spacing w:after="0"/>
              <w:rPr>
                <w:sz w:val="20"/>
                <w:szCs w:val="20"/>
                <w:color w:val="auto"/>
              </w:rPr>
            </w:pPr>
            <w:r>
              <w:rPr>
                <w:rFonts w:ascii="Arial" w:cs="Arial" w:eastAsia="Arial" w:hAnsi="Arial"/>
                <w:sz w:val="16"/>
                <w:szCs w:val="16"/>
                <w:color w:val="auto"/>
              </w:rPr>
              <w:t>Identification No.)</w:t>
            </w:r>
          </w:p>
        </w:tc>
      </w:tr>
      <w:tr>
        <w:trPr>
          <w:trHeight w:val="526"/>
        </w:trPr>
        <w:tc>
          <w:tcPr>
            <w:tcW w:w="33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8"/>
              </w:rPr>
              <w:t>P.O. Box 152, Forest City, Iowa</w:t>
            </w:r>
          </w:p>
        </w:tc>
        <w:tc>
          <w:tcPr>
            <w:tcW w:w="250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260" w:type="dxa"/>
            <w:vAlign w:val="bottom"/>
            <w:tcBorders>
              <w:bottom w:val="single" w:sz="8" w:color="auto"/>
            </w:tcBorders>
          </w:tcPr>
          <w:p>
            <w:pPr>
              <w:jc w:val="right"/>
              <w:ind w:right="1356"/>
              <w:spacing w:after="0"/>
              <w:rPr>
                <w:sz w:val="20"/>
                <w:szCs w:val="20"/>
                <w:color w:val="auto"/>
              </w:rPr>
            </w:pPr>
            <w:r>
              <w:rPr>
                <w:rFonts w:ascii="Arial" w:cs="Arial" w:eastAsia="Arial" w:hAnsi="Arial"/>
                <w:sz w:val="18"/>
                <w:szCs w:val="18"/>
                <w:b w:val="1"/>
                <w:bCs w:val="1"/>
                <w:color w:val="auto"/>
              </w:rPr>
              <w:t>50436</w:t>
            </w:r>
          </w:p>
        </w:tc>
      </w:tr>
      <w:tr>
        <w:trPr>
          <w:trHeight w:val="224"/>
        </w:trPr>
        <w:tc>
          <w:tcPr>
            <w:tcW w:w="3340" w:type="dxa"/>
            <w:vAlign w:val="bottom"/>
          </w:tcPr>
          <w:p>
            <w:pPr>
              <w:jc w:val="center"/>
              <w:spacing w:after="0"/>
              <w:rPr>
                <w:sz w:val="20"/>
                <w:szCs w:val="20"/>
                <w:color w:val="auto"/>
              </w:rPr>
            </w:pPr>
            <w:r>
              <w:rPr>
                <w:rFonts w:ascii="Arial" w:cs="Arial" w:eastAsia="Arial" w:hAnsi="Arial"/>
                <w:sz w:val="16"/>
                <w:szCs w:val="16"/>
                <w:color w:val="auto"/>
              </w:rPr>
              <w:t>(Address of Principal Executive Offices)</w:t>
            </w:r>
          </w:p>
        </w:tc>
        <w:tc>
          <w:tcPr>
            <w:tcW w:w="2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60" w:type="dxa"/>
            <w:vAlign w:val="bottom"/>
          </w:tcPr>
          <w:p>
            <w:pPr>
              <w:jc w:val="center"/>
              <w:ind w:right="16"/>
              <w:spacing w:after="0"/>
              <w:rPr>
                <w:sz w:val="20"/>
                <w:szCs w:val="20"/>
                <w:color w:val="auto"/>
              </w:rPr>
            </w:pPr>
            <w:r>
              <w:rPr>
                <w:rFonts w:ascii="Arial" w:cs="Arial" w:eastAsia="Arial" w:hAnsi="Arial"/>
                <w:sz w:val="16"/>
                <w:szCs w:val="16"/>
                <w:color w:val="auto"/>
              </w:rPr>
              <w:t>(Zip Code)</w:t>
            </w:r>
          </w:p>
        </w:tc>
      </w:tr>
      <w:tr>
        <w:trPr>
          <w:trHeight w:val="473"/>
        </w:trPr>
        <w:tc>
          <w:tcPr>
            <w:tcW w:w="5940" w:type="dxa"/>
            <w:vAlign w:val="bottom"/>
            <w:gridSpan w:val="3"/>
          </w:tcPr>
          <w:p>
            <w:pPr>
              <w:ind w:left="2180"/>
              <w:spacing w:after="0"/>
              <w:rPr>
                <w:sz w:val="20"/>
                <w:szCs w:val="20"/>
                <w:color w:val="auto"/>
              </w:rPr>
            </w:pPr>
            <w:r>
              <w:rPr>
                <w:rFonts w:ascii="Arial" w:cs="Arial" w:eastAsia="Arial" w:hAnsi="Arial"/>
                <w:sz w:val="16"/>
                <w:szCs w:val="16"/>
                <w:color w:val="auto"/>
              </w:rPr>
              <w:t>Registrant's telephone number, including area code</w:t>
            </w:r>
          </w:p>
        </w:tc>
        <w:tc>
          <w:tcPr>
            <w:tcW w:w="3260" w:type="dxa"/>
            <w:vAlign w:val="bottom"/>
          </w:tcPr>
          <w:p>
            <w:pPr>
              <w:jc w:val="right"/>
              <w:ind w:right="2096"/>
              <w:spacing w:after="0"/>
              <w:rPr>
                <w:sz w:val="20"/>
                <w:szCs w:val="20"/>
                <w:color w:val="auto"/>
              </w:rPr>
            </w:pPr>
            <w:r>
              <w:rPr>
                <w:rFonts w:ascii="Arial" w:cs="Arial" w:eastAsia="Arial" w:hAnsi="Arial"/>
                <w:sz w:val="16"/>
                <w:szCs w:val="16"/>
                <w:b w:val="1"/>
                <w:bCs w:val="1"/>
                <w:color w:val="auto"/>
              </w:rPr>
              <w:t>641-585-3535</w:t>
            </w:r>
          </w:p>
        </w:tc>
      </w:tr>
    </w:tbl>
    <w:p>
      <w:pPr>
        <w:spacing w:after="0" w:line="183" w:lineRule="exact"/>
        <w:rPr>
          <w:sz w:val="24"/>
          <w:szCs w:val="24"/>
          <w:color w:val="auto"/>
        </w:rPr>
      </w:pPr>
    </w:p>
    <w:p>
      <w:pPr>
        <w:ind w:left="2560"/>
        <w:spacing w:after="0"/>
        <w:rPr>
          <w:sz w:val="20"/>
          <w:szCs w:val="20"/>
          <w:color w:val="auto"/>
        </w:rPr>
      </w:pPr>
      <w:r>
        <w:rPr>
          <w:rFonts w:ascii="Arial" w:cs="Arial" w:eastAsia="Arial" w:hAnsi="Arial"/>
          <w:sz w:val="16"/>
          <w:szCs w:val="16"/>
          <w:color w:val="auto"/>
        </w:rPr>
        <w:t>______________________________________________________________________</w:t>
      </w:r>
    </w:p>
    <w:p>
      <w:pPr>
        <w:spacing w:after="0" w:line="5" w:lineRule="exact"/>
        <w:rPr>
          <w:sz w:val="24"/>
          <w:szCs w:val="24"/>
          <w:color w:val="auto"/>
        </w:rPr>
      </w:pPr>
    </w:p>
    <w:p>
      <w:pPr>
        <w:jc w:val="center"/>
        <w:ind w:right="40"/>
        <w:spacing w:after="0"/>
        <w:rPr>
          <w:sz w:val="20"/>
          <w:szCs w:val="20"/>
          <w:color w:val="auto"/>
        </w:rPr>
      </w:pPr>
      <w:r>
        <w:rPr>
          <w:rFonts w:ascii="Arial" w:cs="Arial" w:eastAsia="Arial" w:hAnsi="Arial"/>
          <w:sz w:val="16"/>
          <w:szCs w:val="16"/>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2946400</wp:posOffset>
            </wp:positionH>
            <wp:positionV relativeFrom="paragraph">
              <wp:posOffset>87630</wp:posOffset>
            </wp:positionV>
            <wp:extent cx="1363345"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363345" cy="17145"/>
                    </a:xfrm>
                    <a:prstGeom prst="rect">
                      <a:avLst/>
                    </a:prstGeom>
                    <a:noFill/>
                  </pic:spPr>
                </pic:pic>
              </a:graphicData>
            </a:graphic>
          </wp:anchor>
        </w:drawing>
      </w:r>
    </w:p>
    <w:p>
      <w:pPr>
        <w:spacing w:after="0" w:line="390" w:lineRule="exact"/>
        <w:rPr>
          <w:sz w:val="24"/>
          <w:szCs w:val="24"/>
          <w:color w:val="auto"/>
        </w:rPr>
      </w:pPr>
    </w:p>
    <w:p>
      <w:pPr>
        <w:spacing w:after="0" w:line="260" w:lineRule="auto"/>
        <w:rPr>
          <w:sz w:val="20"/>
          <w:szCs w:val="20"/>
          <w:color w:val="auto"/>
        </w:rPr>
      </w:pPr>
      <w:r>
        <w:rPr>
          <w:rFonts w:ascii="Arial" w:cs="Arial" w:eastAsia="Arial" w:hAnsi="Arial"/>
          <w:sz w:val="16"/>
          <w:szCs w:val="16"/>
          <w:color w:val="auto"/>
        </w:rPr>
        <w:t>Check the appropriate box below if the Form 8-K filing is intended to simultaneously satisfy the filing obligation of the registrant under any of the following provisions (see General Instruction A.2. below):</w:t>
      </w:r>
    </w:p>
    <w:p>
      <w:pPr>
        <w:spacing w:after="0" w:line="169" w:lineRule="exact"/>
        <w:rPr>
          <w:sz w:val="24"/>
          <w:szCs w:val="24"/>
          <w:color w:val="auto"/>
        </w:rPr>
      </w:pPr>
    </w:p>
    <w:p>
      <w:pPr>
        <w:ind w:left="320" w:hanging="312"/>
        <w:spacing w:after="0"/>
        <w:tabs>
          <w:tab w:leader="none" w:pos="320" w:val="left"/>
        </w:tabs>
        <w:numPr>
          <w:ilvl w:val="0"/>
          <w:numId w:val="1"/>
        </w:numPr>
        <w:rPr>
          <w:rFonts w:ascii="Arial" w:cs="Arial" w:eastAsia="Arial" w:hAnsi="Arial"/>
          <w:sz w:val="16"/>
          <w:szCs w:val="16"/>
          <w:color w:val="auto"/>
        </w:rPr>
      </w:pPr>
      <w:r>
        <w:rPr>
          <w:rFonts w:ascii="Arial" w:cs="Arial" w:eastAsia="Arial" w:hAnsi="Arial"/>
          <w:sz w:val="16"/>
          <w:szCs w:val="16"/>
          <w:color w:val="auto"/>
        </w:rPr>
        <w:t>Written communications pursuant to Rule 425 under the Securities Act (17 CFR 230.425)</w:t>
      </w:r>
    </w:p>
    <w:p>
      <w:pPr>
        <w:spacing w:after="0" w:line="194" w:lineRule="exact"/>
        <w:rPr>
          <w:rFonts w:ascii="Arial" w:cs="Arial" w:eastAsia="Arial" w:hAnsi="Arial"/>
          <w:sz w:val="16"/>
          <w:szCs w:val="16"/>
          <w:color w:val="auto"/>
        </w:rPr>
      </w:pPr>
    </w:p>
    <w:p>
      <w:pPr>
        <w:ind w:left="320" w:hanging="312"/>
        <w:spacing w:after="0"/>
        <w:tabs>
          <w:tab w:leader="none" w:pos="320" w:val="left"/>
        </w:tabs>
        <w:numPr>
          <w:ilvl w:val="0"/>
          <w:numId w:val="1"/>
        </w:numPr>
        <w:rPr>
          <w:rFonts w:ascii="Arial" w:cs="Arial" w:eastAsia="Arial" w:hAnsi="Arial"/>
          <w:sz w:val="16"/>
          <w:szCs w:val="16"/>
          <w:color w:val="auto"/>
        </w:rPr>
      </w:pPr>
      <w:r>
        <w:rPr>
          <w:rFonts w:ascii="Arial" w:cs="Arial" w:eastAsia="Arial" w:hAnsi="Arial"/>
          <w:sz w:val="16"/>
          <w:szCs w:val="16"/>
          <w:color w:val="auto"/>
        </w:rPr>
        <w:t>Soliciting material pursuant to Rule 14a-12 under the Exchange Act (17 CFR 240.14a-12)</w:t>
      </w:r>
    </w:p>
    <w:p>
      <w:pPr>
        <w:spacing w:after="0" w:line="194" w:lineRule="exact"/>
        <w:rPr>
          <w:rFonts w:ascii="Arial" w:cs="Arial" w:eastAsia="Arial" w:hAnsi="Arial"/>
          <w:sz w:val="16"/>
          <w:szCs w:val="16"/>
          <w:color w:val="auto"/>
        </w:rPr>
      </w:pPr>
    </w:p>
    <w:p>
      <w:pPr>
        <w:ind w:left="320" w:hanging="312"/>
        <w:spacing w:after="0"/>
        <w:tabs>
          <w:tab w:leader="none" w:pos="320" w:val="left"/>
        </w:tabs>
        <w:numPr>
          <w:ilvl w:val="0"/>
          <w:numId w:val="1"/>
        </w:numPr>
        <w:rPr>
          <w:rFonts w:ascii="Arial" w:cs="Arial" w:eastAsia="Arial" w:hAnsi="Arial"/>
          <w:sz w:val="16"/>
          <w:szCs w:val="16"/>
          <w:color w:val="auto"/>
        </w:rPr>
      </w:pPr>
      <w:r>
        <w:rPr>
          <w:rFonts w:ascii="Arial" w:cs="Arial" w:eastAsia="Arial" w:hAnsi="Arial"/>
          <w:sz w:val="16"/>
          <w:szCs w:val="16"/>
          <w:color w:val="auto"/>
        </w:rPr>
        <w:t>Pre-commencement communications pursuant to Rule 14d-2(b) under the Exchange Act (17 CFR 240.14d-2(b))</w:t>
      </w:r>
    </w:p>
    <w:p>
      <w:pPr>
        <w:spacing w:after="0" w:line="194" w:lineRule="exact"/>
        <w:rPr>
          <w:rFonts w:ascii="Arial" w:cs="Arial" w:eastAsia="Arial" w:hAnsi="Arial"/>
          <w:sz w:val="16"/>
          <w:szCs w:val="16"/>
          <w:color w:val="auto"/>
        </w:rPr>
      </w:pPr>
    </w:p>
    <w:p>
      <w:pPr>
        <w:ind w:left="320" w:hanging="312"/>
        <w:spacing w:after="0"/>
        <w:tabs>
          <w:tab w:leader="none" w:pos="320" w:val="left"/>
        </w:tabs>
        <w:numPr>
          <w:ilvl w:val="0"/>
          <w:numId w:val="1"/>
        </w:numPr>
        <w:rPr>
          <w:rFonts w:ascii="Arial" w:cs="Arial" w:eastAsia="Arial" w:hAnsi="Arial"/>
          <w:sz w:val="16"/>
          <w:szCs w:val="16"/>
          <w:color w:val="auto"/>
        </w:rPr>
      </w:pPr>
      <w:r>
        <w:rPr>
          <w:rFonts w:ascii="Arial" w:cs="Arial" w:eastAsia="Arial" w:hAnsi="Arial"/>
          <w:sz w:val="16"/>
          <w:szCs w:val="16"/>
          <w:color w:val="auto"/>
        </w:rPr>
        <w:t>Pre-commencement communications pursuant to Rule 13e-4(c) under the Exchange Act (17 CFR 240.13e-4(c))</w:t>
      </w:r>
    </w:p>
    <w:p>
      <w:pPr>
        <w:spacing w:after="0" w:line="194" w:lineRule="exact"/>
        <w:rPr>
          <w:sz w:val="24"/>
          <w:szCs w:val="24"/>
          <w:color w:val="auto"/>
        </w:rPr>
      </w:pPr>
    </w:p>
    <w:p>
      <w:pPr>
        <w:ind w:right="180"/>
        <w:spacing w:after="0" w:line="246" w:lineRule="auto"/>
        <w:rPr>
          <w:sz w:val="20"/>
          <w:szCs w:val="20"/>
          <w:color w:val="auto"/>
        </w:rPr>
      </w:pPr>
      <w:r>
        <w:rPr>
          <w:rFonts w:ascii="Arial" w:cs="Arial" w:eastAsia="Arial" w:hAnsi="Arial"/>
          <w:sz w:val="16"/>
          <w:szCs w:val="16"/>
          <w:color w:val="auto"/>
        </w:rPr>
        <w:t>Indicate by check mark whether the registrant is an emerging growth company as defined in Rule 405 of the Securities Act of 1933 (§230.405 of this chapter) or Rule 12b-2 of the Exchange Act of 1934 (§240.12b-2 of this chapter).</w:t>
      </w:r>
    </w:p>
    <w:p>
      <w:pPr>
        <w:spacing w:after="0" w:line="1" w:lineRule="exact"/>
        <w:rPr>
          <w:sz w:val="24"/>
          <w:szCs w:val="24"/>
          <w:color w:val="auto"/>
        </w:rPr>
      </w:pPr>
    </w:p>
    <w:p>
      <w:pPr>
        <w:ind w:left="6980"/>
        <w:spacing w:after="0"/>
        <w:rPr>
          <w:sz w:val="20"/>
          <w:szCs w:val="20"/>
          <w:color w:val="auto"/>
        </w:rPr>
      </w:pPr>
      <w:r>
        <w:rPr>
          <w:rFonts w:ascii="Arial" w:cs="Arial" w:eastAsia="Arial" w:hAnsi="Arial"/>
          <w:sz w:val="16"/>
          <w:szCs w:val="16"/>
          <w:color w:val="auto"/>
        </w:rPr>
        <w:t>Emerging growth company o</w:t>
      </w:r>
    </w:p>
    <w:p>
      <w:pPr>
        <w:spacing w:after="0" w:line="113" w:lineRule="exact"/>
        <w:rPr>
          <w:sz w:val="24"/>
          <w:szCs w:val="24"/>
          <w:color w:val="auto"/>
        </w:rPr>
      </w:pPr>
    </w:p>
    <w:p>
      <w:pPr>
        <w:ind w:right="300"/>
        <w:spacing w:after="0" w:line="260" w:lineRule="auto"/>
        <w:rPr>
          <w:sz w:val="20"/>
          <w:szCs w:val="20"/>
          <w:color w:val="auto"/>
        </w:rPr>
      </w:pPr>
      <w:r>
        <w:rPr>
          <w:rFonts w:ascii="Arial" w:cs="Arial" w:eastAsia="Arial" w:hAnsi="Arial"/>
          <w:sz w:val="16"/>
          <w:szCs w:val="16"/>
          <w:color w:val="auto"/>
        </w:rPr>
        <w:t>If an emerging growth company, indicate by check mark if the registrant has elected not to use the extended transition period for complying with any new or revised financial accounting standards provided pursuant to Section 13(a) of the Exchange Act. 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260350</wp:posOffset>
            </wp:positionV>
            <wp:extent cx="7246620" cy="260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174625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257" w:right="239" w:bottom="1440" w:gutter="0" w:footer="0" w:header="0"/>
        </w:sectPr>
      </w:pPr>
    </w:p>
    <w:bookmarkStart w:id="1" w:name="page2"/>
    <w:bookmarkEnd w:id="1"/>
    <w:p>
      <w:pPr>
        <w:spacing w:after="0"/>
        <w:rPr>
          <w:sz w:val="20"/>
          <w:szCs w:val="20"/>
          <w:color w:val="auto"/>
        </w:rPr>
      </w:pPr>
      <w:r>
        <w:rPr>
          <w:rFonts w:ascii="Arial" w:cs="Arial" w:eastAsia="Arial" w:hAnsi="Arial"/>
          <w:sz w:val="20"/>
          <w:szCs w:val="20"/>
          <w:b w:val="1"/>
          <w:bCs w:val="1"/>
          <w:color w:val="auto"/>
        </w:rPr>
        <w:t>Item 2.02 Results of Operations and Financial Condition.</w:t>
      </w:r>
    </w:p>
    <w:p>
      <w:pPr>
        <w:spacing w:after="0" w:line="218" w:lineRule="exact"/>
        <w:rPr>
          <w:sz w:val="20"/>
          <w:szCs w:val="20"/>
          <w:color w:val="auto"/>
        </w:rPr>
      </w:pPr>
    </w:p>
    <w:p>
      <w:pPr>
        <w:ind w:right="200"/>
        <w:spacing w:after="0" w:line="260" w:lineRule="auto"/>
        <w:rPr>
          <w:sz w:val="20"/>
          <w:szCs w:val="20"/>
          <w:color w:val="auto"/>
        </w:rPr>
      </w:pPr>
      <w:r>
        <w:rPr>
          <w:rFonts w:ascii="Arial" w:cs="Arial" w:eastAsia="Arial" w:hAnsi="Arial"/>
          <w:sz w:val="16"/>
          <w:szCs w:val="16"/>
          <w:color w:val="auto"/>
        </w:rPr>
        <w:t>On March 21, 2018, Winnebago Industries, Inc. issued a press release to report financial results for the second quarter of Fiscal 2018 ended February 24, 2018. A copy of the press release is attached as Exhibit 99.1 and is incorporated by reference herein.</w:t>
      </w:r>
    </w:p>
    <w:p>
      <w:pPr>
        <w:spacing w:after="0" w:line="169" w:lineRule="exact"/>
        <w:rPr>
          <w:sz w:val="20"/>
          <w:szCs w:val="20"/>
          <w:color w:val="auto"/>
        </w:rPr>
      </w:pPr>
    </w:p>
    <w:p>
      <w:pPr>
        <w:ind w:right="100"/>
        <w:spacing w:after="0" w:line="250" w:lineRule="auto"/>
        <w:rPr>
          <w:sz w:val="20"/>
          <w:szCs w:val="20"/>
          <w:color w:val="auto"/>
        </w:rPr>
      </w:pPr>
      <w:r>
        <w:rPr>
          <w:rFonts w:ascii="Arial" w:cs="Arial" w:eastAsia="Arial" w:hAnsi="Arial"/>
          <w:sz w:val="16"/>
          <w:szCs w:val="16"/>
          <w:color w:val="auto"/>
        </w:rPr>
        <w:t>Exhibit 99.1 includes non-GAAP financial measures related to our operations. Certain of these non-GAAP measures may be discussed in our earnings conference call for the second quarter of Fiscal 2018. In addition, Exhibit 99.1 includes reconciliations of these GAAP to non-GAAP measures as well as an explanation of why these non-GAAP measures provide useful information to investors and how management uses these non-GAAP measures. These non-GAAP measures should not be considered a substitute for, or superior to, financial measures calculated in accordance with GAAP and the financial results calculated in accordance with GAAP and reconciliations from our results should be carefully evaluated.</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9.01 Financial Statements and Exhibits.</w:t>
      </w:r>
    </w:p>
    <w:p>
      <w:pPr>
        <w:spacing w:after="0" w:line="232" w:lineRule="exact"/>
        <w:rPr>
          <w:sz w:val="20"/>
          <w:szCs w:val="20"/>
          <w:color w:val="auto"/>
        </w:rPr>
      </w:pPr>
    </w:p>
    <w:p>
      <w:pPr>
        <w:spacing w:after="0"/>
        <w:rPr>
          <w:sz w:val="20"/>
          <w:szCs w:val="20"/>
          <w:color w:val="auto"/>
        </w:rPr>
      </w:pPr>
      <w:r>
        <w:rPr>
          <w:rFonts w:ascii="Arial" w:cs="Arial" w:eastAsia="Arial" w:hAnsi="Arial"/>
          <w:sz w:val="16"/>
          <w:szCs w:val="16"/>
          <w:color w:val="auto"/>
        </w:rPr>
        <w:t>(d) Exhibits</w:t>
      </w:r>
    </w:p>
    <w:p>
      <w:pPr>
        <w:spacing w:after="0" w:line="161" w:lineRule="exact"/>
        <w:rPr>
          <w:sz w:val="20"/>
          <w:szCs w:val="20"/>
          <w:color w:val="auto"/>
        </w:rPr>
      </w:pPr>
    </w:p>
    <w:p>
      <w:pPr>
        <w:ind w:left="380"/>
        <w:spacing w:after="0"/>
        <w:rPr>
          <w:sz w:val="20"/>
          <w:szCs w:val="20"/>
          <w:color w:val="auto"/>
        </w:rPr>
      </w:pPr>
      <w:r>
        <w:rPr>
          <w:rFonts w:ascii="Arial" w:cs="Arial" w:eastAsia="Arial" w:hAnsi="Arial"/>
          <w:sz w:val="16"/>
          <w:szCs w:val="16"/>
          <w:b w:val="1"/>
          <w:bCs w:val="1"/>
          <w:color w:val="auto"/>
        </w:rPr>
        <w:t>Exhibit</w:t>
      </w:r>
    </w:p>
    <w:p>
      <w:pPr>
        <w:spacing w:after="0" w:line="25" w:lineRule="exact"/>
        <w:rPr>
          <w:sz w:val="20"/>
          <w:szCs w:val="20"/>
          <w:color w:val="auto"/>
        </w:rPr>
      </w:pPr>
    </w:p>
    <w:p>
      <w:pPr>
        <w:ind w:left="380"/>
        <w:spacing w:after="0"/>
        <w:tabs>
          <w:tab w:leader="none" w:pos="1400" w:val="left"/>
        </w:tabs>
        <w:rPr>
          <w:sz w:val="20"/>
          <w:szCs w:val="20"/>
          <w:color w:val="auto"/>
        </w:rPr>
      </w:pPr>
      <w:r>
        <w:rPr>
          <w:rFonts w:ascii="Arial" w:cs="Arial" w:eastAsia="Arial" w:hAnsi="Arial"/>
          <w:sz w:val="16"/>
          <w:szCs w:val="16"/>
          <w:b w:val="1"/>
          <w:bCs w:val="1"/>
          <w:color w:val="auto"/>
        </w:rPr>
        <w:t>Number</w:t>
      </w:r>
      <w:r>
        <w:rPr>
          <w:sz w:val="20"/>
          <w:szCs w:val="20"/>
          <w:color w:val="auto"/>
        </w:rPr>
        <w:tab/>
      </w:r>
      <w:r>
        <w:rPr>
          <w:rFonts w:ascii="Arial" w:cs="Arial" w:eastAsia="Arial" w:hAnsi="Arial"/>
          <w:sz w:val="16"/>
          <w:szCs w:val="16"/>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227965</wp:posOffset>
            </wp:positionH>
            <wp:positionV relativeFrom="paragraph">
              <wp:posOffset>19050</wp:posOffset>
            </wp:positionV>
            <wp:extent cx="49225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4922520" cy="8890"/>
                    </a:xfrm>
                    <a:prstGeom prst="rect">
                      <a:avLst/>
                    </a:prstGeom>
                    <a:noFill/>
                  </pic:spPr>
                </pic:pic>
              </a:graphicData>
            </a:graphic>
          </wp:anchor>
        </w:drawing>
      </w:r>
    </w:p>
    <w:p>
      <w:pPr>
        <w:spacing w:after="0" w:line="66" w:lineRule="exact"/>
        <w:rPr>
          <w:sz w:val="20"/>
          <w:szCs w:val="20"/>
          <w:color w:val="auto"/>
        </w:rPr>
      </w:pPr>
    </w:p>
    <w:p>
      <w:pPr>
        <w:ind w:left="380"/>
        <w:spacing w:after="0"/>
        <w:tabs>
          <w:tab w:leader="none" w:pos="1400" w:val="left"/>
        </w:tabs>
        <w:rPr>
          <w:rFonts w:ascii="Arial" w:cs="Arial" w:eastAsia="Arial" w:hAnsi="Arial"/>
          <w:sz w:val="16"/>
          <w:szCs w:val="16"/>
          <w:color w:val="0000FF"/>
        </w:rPr>
      </w:pPr>
      <w:hyperlink w:anchor="page3">
        <w:r>
          <w:rPr>
            <w:rFonts w:ascii="Arial" w:cs="Arial" w:eastAsia="Arial" w:hAnsi="Arial"/>
            <w:sz w:val="16"/>
            <w:szCs w:val="16"/>
            <w:u w:val="single" w:color="auto"/>
            <w:color w:val="0000FF"/>
          </w:rPr>
          <w:t>99.1</w:t>
        </w:r>
      </w:hyperlink>
      <w:r>
        <w:rPr>
          <w:rFonts w:ascii="Arial" w:cs="Arial" w:eastAsia="Arial" w:hAnsi="Arial"/>
          <w:sz w:val="16"/>
          <w:szCs w:val="16"/>
          <w:color w:val="0000FF"/>
        </w:rPr>
        <w:tab/>
        <w:t>Press Release of Winnebago Industries, Inc. dated March 21, 2018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ind w:right="-199"/>
        <w:spacing w:after="0"/>
        <w:rPr>
          <w:sz w:val="20"/>
          <w:szCs w:val="20"/>
          <w:color w:val="auto"/>
        </w:rPr>
      </w:pPr>
      <w:r>
        <w:rPr>
          <w:rFonts w:ascii="Arial" w:cs="Arial" w:eastAsia="Arial" w:hAnsi="Arial"/>
          <w:sz w:val="20"/>
          <w:szCs w:val="20"/>
          <w:b w:val="1"/>
          <w:bCs w:val="1"/>
          <w:color w:val="auto"/>
        </w:rPr>
        <w:t>SIGNATURE</w:t>
      </w:r>
    </w:p>
    <w:p>
      <w:pPr>
        <w:spacing w:after="0" w:line="178" w:lineRule="exact"/>
        <w:rPr>
          <w:sz w:val="20"/>
          <w:szCs w:val="20"/>
          <w:color w:val="auto"/>
        </w:rPr>
      </w:pPr>
    </w:p>
    <w:p>
      <w:pPr>
        <w:spacing w:after="0" w:line="260" w:lineRule="auto"/>
        <w:rPr>
          <w:sz w:val="20"/>
          <w:szCs w:val="20"/>
          <w:color w:val="auto"/>
        </w:rPr>
      </w:pPr>
      <w:r>
        <w:rPr>
          <w:rFonts w:ascii="Arial" w:cs="Arial" w:eastAsia="Arial" w:hAnsi="Arial"/>
          <w:sz w:val="16"/>
          <w:szCs w:val="16"/>
          <w:color w:val="auto"/>
        </w:rPr>
        <w:t>Pursuant to the requirements of the Securities Exchange Act of 1934, the registrant has duly caused this report to be signed on its behalf by the undersigned hereunto duly authorized.</w:t>
      </w:r>
    </w:p>
    <w:p>
      <w:pPr>
        <w:spacing w:after="0" w:line="322" w:lineRule="exact"/>
        <w:rPr>
          <w:sz w:val="20"/>
          <w:szCs w:val="20"/>
          <w:color w:val="auto"/>
        </w:rPr>
      </w:pPr>
    </w:p>
    <w:tbl>
      <w:tblPr>
        <w:tblLayout w:type="fixed"/>
        <w:tblInd w:w="40" w:type="dxa"/>
        <w:tblCellMar>
          <w:top w:w="0" w:type="dxa"/>
          <w:left w:w="0" w:type="dxa"/>
          <w:bottom w:w="0" w:type="dxa"/>
          <w:right w:w="0" w:type="dxa"/>
        </w:tblCellMar>
      </w:tblPr>
      <w:tr>
        <w:trPr>
          <w:trHeight w:val="260"/>
        </w:trPr>
        <w:tc>
          <w:tcPr>
            <w:tcW w:w="600" w:type="dxa"/>
            <w:vAlign w:val="bottom"/>
          </w:tcPr>
          <w:p>
            <w:pPr>
              <w:spacing w:after="0"/>
              <w:rPr>
                <w:sz w:val="22"/>
                <w:szCs w:val="22"/>
                <w:color w:val="auto"/>
              </w:rPr>
            </w:pPr>
          </w:p>
        </w:tc>
        <w:tc>
          <w:tcPr>
            <w:tcW w:w="2540" w:type="dxa"/>
            <w:vAlign w:val="bottom"/>
          </w:tcPr>
          <w:p>
            <w:pPr>
              <w:spacing w:after="0"/>
              <w:rPr>
                <w:sz w:val="22"/>
                <w:szCs w:val="22"/>
                <w:color w:val="auto"/>
              </w:rPr>
            </w:pPr>
          </w:p>
        </w:tc>
        <w:tc>
          <w:tcPr>
            <w:tcW w:w="6640" w:type="dxa"/>
            <w:vAlign w:val="bottom"/>
            <w:gridSpan w:val="2"/>
          </w:tcPr>
          <w:p>
            <w:pPr>
              <w:ind w:left="1200"/>
              <w:spacing w:after="0"/>
              <w:rPr>
                <w:sz w:val="20"/>
                <w:szCs w:val="20"/>
                <w:color w:val="auto"/>
              </w:rPr>
            </w:pPr>
            <w:r>
              <w:rPr>
                <w:rFonts w:ascii="Arial" w:cs="Arial" w:eastAsia="Arial" w:hAnsi="Arial"/>
                <w:sz w:val="22"/>
                <w:szCs w:val="22"/>
                <w:color w:val="auto"/>
              </w:rPr>
              <w:t>W</w:t>
            </w:r>
            <w:r>
              <w:rPr>
                <w:rFonts w:ascii="Arial" w:cs="Arial" w:eastAsia="Arial" w:hAnsi="Arial"/>
                <w:sz w:val="16"/>
                <w:szCs w:val="16"/>
                <w:color w:val="auto"/>
              </w:rPr>
              <w:t>INNEBAGO</w:t>
            </w:r>
            <w:r>
              <w:rPr>
                <w:rFonts w:ascii="Arial" w:cs="Arial" w:eastAsia="Arial" w:hAnsi="Arial"/>
                <w:sz w:val="22"/>
                <w:szCs w:val="22"/>
                <w:color w:val="auto"/>
              </w:rPr>
              <w:t xml:space="preserve"> I</w:t>
            </w:r>
            <w:r>
              <w:rPr>
                <w:rFonts w:ascii="Arial" w:cs="Arial" w:eastAsia="Arial" w:hAnsi="Arial"/>
                <w:sz w:val="16"/>
                <w:szCs w:val="16"/>
                <w:color w:val="auto"/>
              </w:rPr>
              <w:t>NDUSTRIES,</w:t>
            </w:r>
            <w:r>
              <w:rPr>
                <w:rFonts w:ascii="Arial" w:cs="Arial" w:eastAsia="Arial" w:hAnsi="Arial"/>
                <w:sz w:val="22"/>
                <w:szCs w:val="22"/>
                <w:color w:val="auto"/>
              </w:rPr>
              <w:t xml:space="preserve"> I</w:t>
            </w:r>
            <w:r>
              <w:rPr>
                <w:rFonts w:ascii="Arial" w:cs="Arial" w:eastAsia="Arial" w:hAnsi="Arial"/>
                <w:sz w:val="16"/>
                <w:szCs w:val="16"/>
                <w:color w:val="auto"/>
              </w:rPr>
              <w:t>NC.</w:t>
            </w:r>
          </w:p>
        </w:tc>
      </w:tr>
      <w:tr>
        <w:trPr>
          <w:trHeight w:val="564"/>
        </w:trPr>
        <w:tc>
          <w:tcPr>
            <w:tcW w:w="600" w:type="dxa"/>
            <w:vAlign w:val="bottom"/>
          </w:tcPr>
          <w:p>
            <w:pPr>
              <w:spacing w:after="0"/>
              <w:rPr>
                <w:sz w:val="20"/>
                <w:szCs w:val="20"/>
                <w:color w:val="auto"/>
              </w:rPr>
            </w:pPr>
            <w:r>
              <w:rPr>
                <w:rFonts w:ascii="Arial" w:cs="Arial" w:eastAsia="Arial" w:hAnsi="Arial"/>
                <w:sz w:val="16"/>
                <w:szCs w:val="16"/>
                <w:color w:val="auto"/>
              </w:rPr>
              <w:t>Date:</w:t>
            </w:r>
          </w:p>
        </w:tc>
        <w:tc>
          <w:tcPr>
            <w:tcW w:w="2540" w:type="dxa"/>
            <w:vAlign w:val="bottom"/>
          </w:tcPr>
          <w:p>
            <w:pPr>
              <w:ind w:left="200"/>
              <w:spacing w:after="0"/>
              <w:rPr>
                <w:sz w:val="20"/>
                <w:szCs w:val="20"/>
                <w:color w:val="auto"/>
              </w:rPr>
            </w:pPr>
            <w:r>
              <w:rPr>
                <w:rFonts w:ascii="Arial" w:cs="Arial" w:eastAsia="Arial" w:hAnsi="Arial"/>
                <w:sz w:val="16"/>
                <w:szCs w:val="16"/>
                <w:color w:val="auto"/>
              </w:rPr>
              <w:t>March 21, 2018</w:t>
            </w:r>
          </w:p>
        </w:tc>
        <w:tc>
          <w:tcPr>
            <w:tcW w:w="1980" w:type="dxa"/>
            <w:vAlign w:val="bottom"/>
          </w:tcPr>
          <w:p>
            <w:pPr>
              <w:ind w:left="1200"/>
              <w:spacing w:after="0"/>
              <w:rPr>
                <w:sz w:val="20"/>
                <w:szCs w:val="20"/>
                <w:color w:val="auto"/>
              </w:rPr>
            </w:pPr>
            <w:r>
              <w:rPr>
                <w:rFonts w:ascii="Arial" w:cs="Arial" w:eastAsia="Arial" w:hAnsi="Arial"/>
                <w:sz w:val="16"/>
                <w:szCs w:val="16"/>
                <w:color w:val="auto"/>
              </w:rPr>
              <w:t>By:</w:t>
            </w:r>
          </w:p>
        </w:tc>
        <w:tc>
          <w:tcPr>
            <w:tcW w:w="4660" w:type="dxa"/>
            <w:vAlign w:val="bottom"/>
            <w:tcBorders>
              <w:bottom w:val="single" w:sz="8" w:color="auto"/>
            </w:tcBorders>
          </w:tcPr>
          <w:p>
            <w:pPr>
              <w:ind w:left="20"/>
              <w:spacing w:after="0"/>
              <w:rPr>
                <w:sz w:val="20"/>
                <w:szCs w:val="20"/>
                <w:color w:val="auto"/>
              </w:rPr>
            </w:pPr>
            <w:r>
              <w:rPr>
                <w:rFonts w:ascii="Arial" w:cs="Arial" w:eastAsia="Arial" w:hAnsi="Arial"/>
                <w:sz w:val="16"/>
                <w:szCs w:val="16"/>
                <w:i w:val="1"/>
                <w:iCs w:val="1"/>
                <w:color w:val="auto"/>
              </w:rPr>
              <w:t>/s/ Bryan L. Hughes</w:t>
            </w:r>
          </w:p>
        </w:tc>
      </w:tr>
      <w:tr>
        <w:trPr>
          <w:trHeight w:val="237"/>
        </w:trPr>
        <w:tc>
          <w:tcPr>
            <w:tcW w:w="600" w:type="dxa"/>
            <w:vAlign w:val="bottom"/>
          </w:tcPr>
          <w:p>
            <w:pPr>
              <w:spacing w:after="0"/>
              <w:rPr>
                <w:sz w:val="20"/>
                <w:szCs w:val="20"/>
                <w:color w:val="auto"/>
              </w:rPr>
            </w:pPr>
          </w:p>
        </w:tc>
        <w:tc>
          <w:tcPr>
            <w:tcW w:w="2540" w:type="dxa"/>
            <w:vAlign w:val="bottom"/>
          </w:tcPr>
          <w:p>
            <w:pPr>
              <w:spacing w:after="0"/>
              <w:rPr>
                <w:sz w:val="20"/>
                <w:szCs w:val="20"/>
                <w:color w:val="auto"/>
              </w:rPr>
            </w:pPr>
          </w:p>
        </w:tc>
        <w:tc>
          <w:tcPr>
            <w:tcW w:w="1980" w:type="dxa"/>
            <w:vAlign w:val="bottom"/>
          </w:tcPr>
          <w:p>
            <w:pPr>
              <w:ind w:left="1200"/>
              <w:spacing w:after="0"/>
              <w:rPr>
                <w:sz w:val="20"/>
                <w:szCs w:val="20"/>
                <w:color w:val="auto"/>
              </w:rPr>
            </w:pPr>
            <w:r>
              <w:rPr>
                <w:rFonts w:ascii="Arial" w:cs="Arial" w:eastAsia="Arial" w:hAnsi="Arial"/>
                <w:sz w:val="16"/>
                <w:szCs w:val="16"/>
                <w:color w:val="auto"/>
              </w:rPr>
              <w:t>Name:</w:t>
            </w:r>
          </w:p>
        </w:tc>
        <w:tc>
          <w:tcPr>
            <w:tcW w:w="4660" w:type="dxa"/>
            <w:vAlign w:val="bottom"/>
          </w:tcPr>
          <w:p>
            <w:pPr>
              <w:ind w:left="20"/>
              <w:spacing w:after="0"/>
              <w:rPr>
                <w:sz w:val="20"/>
                <w:szCs w:val="20"/>
                <w:color w:val="auto"/>
              </w:rPr>
            </w:pPr>
            <w:r>
              <w:rPr>
                <w:rFonts w:ascii="Arial" w:cs="Arial" w:eastAsia="Arial" w:hAnsi="Arial"/>
                <w:sz w:val="16"/>
                <w:szCs w:val="16"/>
                <w:color w:val="auto"/>
              </w:rPr>
              <w:t>Bryan L. Hughes</w:t>
            </w:r>
          </w:p>
        </w:tc>
      </w:tr>
      <w:tr>
        <w:trPr>
          <w:trHeight w:val="270"/>
        </w:trPr>
        <w:tc>
          <w:tcPr>
            <w:tcW w:w="600" w:type="dxa"/>
            <w:vAlign w:val="bottom"/>
          </w:tcPr>
          <w:p>
            <w:pPr>
              <w:spacing w:after="0"/>
              <w:rPr>
                <w:sz w:val="23"/>
                <w:szCs w:val="23"/>
                <w:color w:val="auto"/>
              </w:rPr>
            </w:pPr>
          </w:p>
        </w:tc>
        <w:tc>
          <w:tcPr>
            <w:tcW w:w="2540" w:type="dxa"/>
            <w:vAlign w:val="bottom"/>
          </w:tcPr>
          <w:p>
            <w:pPr>
              <w:spacing w:after="0"/>
              <w:rPr>
                <w:sz w:val="23"/>
                <w:szCs w:val="23"/>
                <w:color w:val="auto"/>
              </w:rPr>
            </w:pPr>
          </w:p>
        </w:tc>
        <w:tc>
          <w:tcPr>
            <w:tcW w:w="1980" w:type="dxa"/>
            <w:vAlign w:val="bottom"/>
          </w:tcPr>
          <w:p>
            <w:pPr>
              <w:ind w:left="1200"/>
              <w:spacing w:after="0"/>
              <w:rPr>
                <w:sz w:val="20"/>
                <w:szCs w:val="20"/>
                <w:color w:val="auto"/>
              </w:rPr>
            </w:pPr>
            <w:r>
              <w:rPr>
                <w:rFonts w:ascii="Arial" w:cs="Arial" w:eastAsia="Arial" w:hAnsi="Arial"/>
                <w:sz w:val="16"/>
                <w:szCs w:val="16"/>
                <w:color w:val="auto"/>
              </w:rPr>
              <w:t>Title:</w:t>
            </w:r>
          </w:p>
        </w:tc>
        <w:tc>
          <w:tcPr>
            <w:tcW w:w="4660" w:type="dxa"/>
            <w:vAlign w:val="bottom"/>
          </w:tcPr>
          <w:p>
            <w:pPr>
              <w:ind w:left="20"/>
              <w:spacing w:after="0"/>
              <w:rPr>
                <w:sz w:val="20"/>
                <w:szCs w:val="20"/>
                <w:color w:val="auto"/>
              </w:rPr>
            </w:pPr>
            <w:r>
              <w:rPr>
                <w:rFonts w:ascii="Arial" w:cs="Arial" w:eastAsia="Arial" w:hAnsi="Arial"/>
                <w:sz w:val="16"/>
                <w:szCs w:val="16"/>
                <w:color w:val="auto"/>
              </w:rPr>
              <w:t>Vice President, Chief Financial Officer</w:t>
            </w:r>
          </w:p>
        </w:tc>
      </w:tr>
    </w:tbl>
    <w:p>
      <w:pPr>
        <w:sectPr>
          <w:pgSz w:w="11900" w:h="16838" w:orient="portrait"/>
          <w:cols w:equalWidth="0" w:num="1">
            <w:col w:w="11220"/>
          </w:cols>
          <w:pgMar w:left="240" w:top="733" w:right="439" w:bottom="1440" w:gutter="0" w:footer="0" w:header="0"/>
        </w:sectPr>
      </w:pPr>
    </w:p>
    <w:bookmarkStart w:id="2" w:name="page3"/>
    <w:bookmarkEnd w:id="2"/>
    <w:p>
      <w:pPr>
        <w:ind w:left="5460"/>
        <w:spacing w:after="0"/>
        <w:rPr>
          <w:sz w:val="20"/>
          <w:szCs w:val="20"/>
          <w:color w:val="auto"/>
        </w:rPr>
      </w:pPr>
      <w:r>
        <w:rPr>
          <w:rFonts w:ascii="Arial" w:cs="Arial" w:eastAsia="Arial" w:hAnsi="Arial"/>
          <w:sz w:val="63"/>
          <w:szCs w:val="63"/>
          <w:b w:val="1"/>
          <w:bCs w:val="1"/>
          <w:color w:val="auto"/>
        </w:rPr>
        <w:t>News Release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725170</wp:posOffset>
            </wp:positionH>
            <wp:positionV relativeFrom="paragraph">
              <wp:posOffset>-381000</wp:posOffset>
            </wp:positionV>
            <wp:extent cx="2272665" cy="3175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272665" cy="317500"/>
                    </a:xfrm>
                    <a:prstGeom prst="rect">
                      <a:avLst/>
                    </a:prstGeom>
                    <a:noFill/>
                  </pic:spPr>
                </pic:pic>
              </a:graphicData>
            </a:graphic>
          </wp:anchor>
        </w:drawing>
      </w:r>
    </w:p>
    <w:p>
      <w:pPr>
        <w:spacing w:after="0" w:line="151" w:lineRule="exact"/>
        <w:rPr>
          <w:sz w:val="20"/>
          <w:szCs w:val="20"/>
          <w:color w:val="auto"/>
        </w:rPr>
      </w:pPr>
    </w:p>
    <w:p>
      <w:pPr>
        <w:spacing w:after="0"/>
        <w:rPr>
          <w:sz w:val="20"/>
          <w:szCs w:val="20"/>
          <w:color w:val="auto"/>
        </w:rPr>
      </w:pPr>
      <w:r>
        <w:rPr>
          <w:rFonts w:ascii="Arial" w:cs="Arial" w:eastAsia="Arial" w:hAnsi="Arial"/>
          <w:sz w:val="16"/>
          <w:szCs w:val="16"/>
          <w:color w:val="auto"/>
        </w:rPr>
        <w:t>Contact: Steve Stuber - Investor Relations - 952-828-8461 - srstuber@wgo.net</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color w:val="auto"/>
        </w:rPr>
        <w:t>Media Contact: Sam Jefson - Public Relations Specialist - 641-585-6803 - sjefson@wgo.net</w:t>
      </w:r>
    </w:p>
    <w:p>
      <w:pPr>
        <w:spacing w:after="0" w:line="377"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WINNEBAGO INDUSTRIES ANNOUNCES RECORD SECOND QUARTER FISCAL 2018 RESULTS</w:t>
      </w:r>
    </w:p>
    <w:p>
      <w:pPr>
        <w:spacing w:after="0" w:line="194" w:lineRule="exact"/>
        <w:rPr>
          <w:sz w:val="20"/>
          <w:szCs w:val="20"/>
          <w:color w:val="auto"/>
        </w:rPr>
      </w:pPr>
    </w:p>
    <w:p>
      <w:pPr>
        <w:jc w:val="center"/>
        <w:ind w:left="260" w:right="1740"/>
        <w:spacing w:after="0" w:line="372" w:lineRule="auto"/>
        <w:rPr>
          <w:sz w:val="20"/>
          <w:szCs w:val="20"/>
          <w:color w:val="auto"/>
        </w:rPr>
      </w:pPr>
      <w:r>
        <w:rPr>
          <w:rFonts w:ascii="Arial" w:cs="Arial" w:eastAsia="Arial" w:hAnsi="Arial"/>
          <w:sz w:val="16"/>
          <w:szCs w:val="16"/>
          <w:b w:val="1"/>
          <w:bCs w:val="1"/>
          <w:color w:val="auto"/>
        </w:rPr>
        <w:t>-- Quarterly Revenues Increased 26% Over Prior Year on Continued Strong Towable Segment Growth -- -- Quarterly Diluted EPS of $0.69, Up 44% Over Prior Year -- -- Gross Margins Increased 110 Basis Points Over Prior Year --</w:t>
      </w:r>
    </w:p>
    <w:p>
      <w:pPr>
        <w:spacing w:after="0" w:line="285" w:lineRule="exact"/>
        <w:rPr>
          <w:sz w:val="20"/>
          <w:szCs w:val="20"/>
          <w:color w:val="auto"/>
        </w:rPr>
      </w:pPr>
    </w:p>
    <w:p>
      <w:pPr>
        <w:ind w:right="180"/>
        <w:spacing w:after="0" w:line="366" w:lineRule="auto"/>
        <w:rPr>
          <w:sz w:val="20"/>
          <w:szCs w:val="20"/>
          <w:color w:val="auto"/>
        </w:rPr>
      </w:pPr>
      <w:r>
        <w:rPr>
          <w:rFonts w:ascii="Arial" w:cs="Arial" w:eastAsia="Arial" w:hAnsi="Arial"/>
          <w:sz w:val="16"/>
          <w:szCs w:val="16"/>
          <w:color w:val="auto"/>
        </w:rPr>
        <w:t>FOREST CITY, IOWA, March 21, 2018 - Winnebago Industries, Inc. (NYSE:WGO), a leading recreation vehicle manufacturer, today reported financial results for the Company's second quarter of Fiscal 2018.</w:t>
      </w:r>
    </w:p>
    <w:p>
      <w:pPr>
        <w:spacing w:after="0" w:line="290"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Second Quarter Fiscal 2018 Results</w:t>
      </w:r>
    </w:p>
    <w:p>
      <w:pPr>
        <w:spacing w:after="0" w:line="86" w:lineRule="exact"/>
        <w:rPr>
          <w:sz w:val="20"/>
          <w:szCs w:val="20"/>
          <w:color w:val="auto"/>
        </w:rPr>
      </w:pPr>
    </w:p>
    <w:p>
      <w:pPr>
        <w:ind w:right="100"/>
        <w:spacing w:after="0" w:line="354" w:lineRule="auto"/>
        <w:rPr>
          <w:sz w:val="20"/>
          <w:szCs w:val="20"/>
          <w:color w:val="auto"/>
        </w:rPr>
      </w:pPr>
      <w:r>
        <w:rPr>
          <w:rFonts w:ascii="Arial" w:cs="Arial" w:eastAsia="Arial" w:hAnsi="Arial"/>
          <w:sz w:val="16"/>
          <w:szCs w:val="16"/>
          <w:color w:val="auto"/>
        </w:rPr>
        <w:t>Revenues for the Fiscal 2018 second quarter ended February 24, 2018, were $468.4 million, an increase of 26.4% compared to $370.5 million for the same Fiscal 2017 period. Gross profit was $67.7 million, an increase of 37.2% compared to $49.3 million for the Fiscal 2017 period. Gross profit margin increased 110 basis points in the quarter, driven by the continuation of accelerated growth in the Towable segment, which accounted for 57% of revenues in the Fiscal 2018 second quarter. Operating income was $35.3 million for the quarter, an improvement of 24.2% compared to $28.4 million in the second quarter of last year. Fiscal 2018 second quarter net income was $22.1 million, an increase of 44.6% compared to $15.3 million in the same period last year. Earnings per diluted share were $0.69, an increase of 44% compared to earnings per diluted share of $0.48 in the same period last year. As a result of the recently enacted Tax Cuts and Jobs Act, a favorable $2.3 million net tax benefit was recorded in the quarter, impacting earnings per diluted share by $0.07. Consolidated Adjusted EBITDA was $39.4 million for the quarter, compared to $29.1 million last year, an increase of 35.5%.</w:t>
      </w:r>
    </w:p>
    <w:p>
      <w:pPr>
        <w:spacing w:after="0" w:line="260" w:lineRule="exact"/>
        <w:rPr>
          <w:sz w:val="20"/>
          <w:szCs w:val="20"/>
          <w:color w:val="auto"/>
        </w:rPr>
      </w:pPr>
    </w:p>
    <w:p>
      <w:pPr>
        <w:spacing w:after="0" w:line="354" w:lineRule="auto"/>
        <w:rPr>
          <w:sz w:val="20"/>
          <w:szCs w:val="20"/>
          <w:color w:val="auto"/>
        </w:rPr>
      </w:pPr>
      <w:r>
        <w:rPr>
          <w:rFonts w:ascii="Arial" w:cs="Arial" w:eastAsia="Arial" w:hAnsi="Arial"/>
          <w:sz w:val="16"/>
          <w:szCs w:val="16"/>
          <w:color w:val="auto"/>
        </w:rPr>
        <w:t>President and Chief Executive Officer Michael Happe commented, “The second quarter marked another period of solid consolidated results for Winnebago Industries, including strong sales growth, overall market share accretion, and margin improvement, as we continue to build a more balanced full-line RV portfolio. Our Towables segment outpaced the industry with robust organic growth and impressive profitability across the Winnebago and Grand Design brands. The Towables backlog position and retail performance remain strong, with reasonable field inventory levels driven by our market momentum, increasing share of dealer lots, and further product line expansion. We continue to make incremental progress facing the market in our Motorized segment, with encouraging double-digit percentage retail growth in the quarter and a strong increase in our Motorized backlog driven by improving product line vitality and appeal. However, there remains much work ahead on Motorized profitability improvement as we work to drive a return on the current costs and investments associated with the turnaround strategy."</w:t>
      </w:r>
    </w:p>
    <w:p>
      <w:pPr>
        <w:spacing w:after="0" w:line="300" w:lineRule="exact"/>
        <w:rPr>
          <w:sz w:val="20"/>
          <w:szCs w:val="20"/>
          <w:color w:val="auto"/>
        </w:rPr>
      </w:pPr>
    </w:p>
    <w:p>
      <w:pPr>
        <w:ind w:right="120"/>
        <w:spacing w:after="0" w:line="355" w:lineRule="auto"/>
        <w:rPr>
          <w:sz w:val="20"/>
          <w:szCs w:val="20"/>
          <w:color w:val="auto"/>
        </w:rPr>
      </w:pPr>
      <w:r>
        <w:rPr>
          <w:rFonts w:ascii="Arial" w:cs="Arial" w:eastAsia="Arial" w:hAnsi="Arial"/>
          <w:sz w:val="16"/>
          <w:szCs w:val="16"/>
          <w:color w:val="auto"/>
        </w:rPr>
        <w:t>Mr. Happe added, “During the quarter, we recorded a tax reform benefit and expect a similar favorable tax rate for the remainder of Fiscal 2018. We are committed to passing a portion of the tax savings to our hard-working Winnebago Industries employees in the form of a bonus and other selective wage adjustments, making a donation to our foundation, and accelerating facility improvements over the coming months which will create better work environments. As always, I want to sincerely thank each and every one of our employees for their tremendous efforts and dedication to building a stronger future for our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w:t>
      </w:r>
    </w:p>
    <w:p>
      <w:pPr>
        <w:sectPr>
          <w:pgSz w:w="11900" w:h="16838" w:orient="portrait"/>
          <w:cols w:equalWidth="0" w:num="1">
            <w:col w:w="11420"/>
          </w:cols>
          <w:pgMar w:left="240" w:top="1042" w:right="239" w:bottom="1440" w:gutter="0" w:footer="0" w:header="0"/>
        </w:sectPr>
      </w:pPr>
    </w:p>
    <w:bookmarkStart w:id="3" w:name="page4"/>
    <w:bookmarkEnd w:id="3"/>
    <w:p>
      <w:pPr>
        <w:spacing w:after="0"/>
        <w:rPr>
          <w:sz w:val="20"/>
          <w:szCs w:val="20"/>
          <w:color w:val="auto"/>
        </w:rPr>
      </w:pPr>
      <w:r>
        <w:rPr>
          <w:rFonts w:ascii="Arial" w:cs="Arial" w:eastAsia="Arial" w:hAnsi="Arial"/>
          <w:sz w:val="16"/>
          <w:szCs w:val="16"/>
          <w:u w:val="single" w:color="auto"/>
          <w:color w:val="auto"/>
        </w:rPr>
        <w:t>Motorized</w:t>
      </w:r>
    </w:p>
    <w:p>
      <w:pPr>
        <w:spacing w:after="0" w:line="86" w:lineRule="exact"/>
        <w:rPr>
          <w:sz w:val="20"/>
          <w:szCs w:val="20"/>
          <w:color w:val="auto"/>
        </w:rPr>
      </w:pPr>
    </w:p>
    <w:p>
      <w:pPr>
        <w:ind w:right="20"/>
        <w:spacing w:after="0" w:line="356" w:lineRule="auto"/>
        <w:rPr>
          <w:sz w:val="20"/>
          <w:szCs w:val="20"/>
          <w:color w:val="auto"/>
        </w:rPr>
      </w:pPr>
      <w:r>
        <w:rPr>
          <w:rFonts w:ascii="Arial" w:cs="Arial" w:eastAsia="Arial" w:hAnsi="Arial"/>
          <w:sz w:val="16"/>
          <w:szCs w:val="16"/>
          <w:color w:val="auto"/>
        </w:rPr>
        <w:t>In the second quarter, revenues for the Motorized segment were $202.0 million, up 1.5% from the previous year. Segment Adjusted EBITDA was $4.0 million, down 62.7% from the prior year. Adjusted EBITDA margin decreased 340 basis points, driven by manufacturing start-up investments, increased material costs, and product mix shifts. For the second quarter, backlog increased 42.5%, or over 900 units, compared to the same period last year. This healthy increase reflects the strength of our recently introduced new products.</w:t>
      </w:r>
    </w:p>
    <w:p>
      <w:pPr>
        <w:spacing w:after="0" w:line="299"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Towable</w:t>
      </w:r>
    </w:p>
    <w:p>
      <w:pPr>
        <w:spacing w:after="0" w:line="86" w:lineRule="exact"/>
        <w:rPr>
          <w:sz w:val="20"/>
          <w:szCs w:val="20"/>
          <w:color w:val="auto"/>
        </w:rPr>
      </w:pPr>
    </w:p>
    <w:p>
      <w:pPr>
        <w:jc w:val="both"/>
        <w:ind w:right="40"/>
        <w:spacing w:after="0" w:line="356" w:lineRule="auto"/>
        <w:rPr>
          <w:sz w:val="20"/>
          <w:szCs w:val="20"/>
          <w:color w:val="auto"/>
        </w:rPr>
      </w:pPr>
      <w:r>
        <w:rPr>
          <w:rFonts w:ascii="Arial" w:cs="Arial" w:eastAsia="Arial" w:hAnsi="Arial"/>
          <w:sz w:val="16"/>
          <w:szCs w:val="16"/>
          <w:color w:val="auto"/>
        </w:rPr>
        <w:t>Revenues for the Towable segment were $266.4 million for the quarter, up 55.2% over the prior year, driven by strong organic growth across the Grand Design RV and Winnebago-branded lines. Segment Adjusted EBITDA was $35.3 million, up 93.8% over the prior year. Adjusted EBITDA margin increased 270 basis points, due to fixed cost leverage on the strong sales growth. Backlog remains strong at over 9,000 units, while retail sales continue to outpace the industry for both brands.</w:t>
      </w:r>
    </w:p>
    <w:p>
      <w:pPr>
        <w:spacing w:after="0" w:line="299"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Balance Sheet and Cash Flow</w:t>
      </w:r>
    </w:p>
    <w:p>
      <w:pPr>
        <w:spacing w:after="0" w:line="86" w:lineRule="exact"/>
        <w:rPr>
          <w:sz w:val="20"/>
          <w:szCs w:val="20"/>
          <w:color w:val="auto"/>
        </w:rPr>
      </w:pPr>
    </w:p>
    <w:p>
      <w:pPr>
        <w:ind w:right="100"/>
        <w:spacing w:after="0" w:line="356" w:lineRule="auto"/>
        <w:rPr>
          <w:sz w:val="20"/>
          <w:szCs w:val="20"/>
          <w:color w:val="auto"/>
        </w:rPr>
      </w:pPr>
      <w:r>
        <w:rPr>
          <w:rFonts w:ascii="Arial" w:cs="Arial" w:eastAsia="Arial" w:hAnsi="Arial"/>
          <w:sz w:val="16"/>
          <w:szCs w:val="16"/>
          <w:color w:val="auto"/>
        </w:rPr>
        <w:t>As of February 24, 2018, the Company had total outstanding debt of $271.1 million ($279.7 million of debt, net of debt issuance costs of $8.6 million) and working capital of $177.1 million. The debt-to-equity ratio as of February 24, 2018 declined to 56.7% from 59.3% as of November 25, 2017 and the ratio of net debt to Adjusted EBITDA was 1.4x as of the end of the quarter. Cash flow from operations was $15.0 million for the six months ended February 24, 2018, an increase of $9.9 million from the comparative period in Fiscal 2017, driven by increased earnings, partially offset by changes in working capital.</w:t>
      </w:r>
    </w:p>
    <w:p>
      <w:pPr>
        <w:spacing w:after="0" w:line="259"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Tax Reform Impact</w:t>
      </w:r>
    </w:p>
    <w:p>
      <w:pPr>
        <w:spacing w:after="0" w:line="86" w:lineRule="exact"/>
        <w:rPr>
          <w:sz w:val="20"/>
          <w:szCs w:val="20"/>
          <w:color w:val="auto"/>
        </w:rPr>
      </w:pPr>
    </w:p>
    <w:p>
      <w:pPr>
        <w:jc w:val="both"/>
        <w:ind w:right="20"/>
        <w:spacing w:after="0" w:line="352" w:lineRule="auto"/>
        <w:rPr>
          <w:sz w:val="20"/>
          <w:szCs w:val="20"/>
          <w:color w:val="auto"/>
        </w:rPr>
      </w:pPr>
      <w:r>
        <w:rPr>
          <w:rFonts w:ascii="Arial" w:cs="Arial" w:eastAsia="Arial" w:hAnsi="Arial"/>
          <w:sz w:val="16"/>
          <w:szCs w:val="16"/>
          <w:color w:val="auto"/>
        </w:rPr>
        <w:t>As a result of the recently-enacted tax reform legislation, the Company recorded a net benefit of $2.3 million in the second quarter and a tax rate of 27.2%. The Company recorded a charge related to the re-measurement of net deferred tax assets, which was more than offset by the benefit recorded associated with the reduction in the federal tax rate. The Company projects its tax rate will be approximately 29% for Fiscal 2018, reflecting a blended tax rate for the fiscal year.</w:t>
      </w:r>
    </w:p>
    <w:p>
      <w:pPr>
        <w:spacing w:after="0" w:line="1" w:lineRule="exact"/>
        <w:rPr>
          <w:sz w:val="20"/>
          <w:szCs w:val="20"/>
          <w:color w:val="auto"/>
        </w:rPr>
      </w:pPr>
    </w:p>
    <w:p>
      <w:pPr>
        <w:ind w:right="40"/>
        <w:spacing w:after="0" w:line="356" w:lineRule="auto"/>
        <w:rPr>
          <w:sz w:val="20"/>
          <w:szCs w:val="20"/>
          <w:color w:val="auto"/>
        </w:rPr>
      </w:pPr>
      <w:r>
        <w:rPr>
          <w:rFonts w:ascii="Arial" w:cs="Arial" w:eastAsia="Arial" w:hAnsi="Arial"/>
          <w:sz w:val="16"/>
          <w:szCs w:val="16"/>
          <w:color w:val="auto"/>
        </w:rPr>
        <w:t>The Company plans to utilize a portion of the tax reform benefit for employee compensation, making a donation to its foundation, and facility improvements. For the full fiscal year 2018, the Company is currently projecting the improved tax rate to benefit diluted earnings per share by an estimated $0.10 to $0.12, net of the reinvestments mentioned previously. The Company expects to have a further reduction in its tax rate in fiscal 2019 as the full fiscal year realizes the benefit of the lower federal statutory rate of 21%.</w:t>
      </w:r>
    </w:p>
    <w:p>
      <w:pPr>
        <w:spacing w:after="0" w:line="259"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Quarterly Cash Dividend</w:t>
      </w:r>
    </w:p>
    <w:p>
      <w:pPr>
        <w:spacing w:after="0" w:line="86" w:lineRule="exact"/>
        <w:rPr>
          <w:sz w:val="20"/>
          <w:szCs w:val="20"/>
          <w:color w:val="auto"/>
        </w:rPr>
      </w:pPr>
    </w:p>
    <w:p>
      <w:pPr>
        <w:ind w:right="820"/>
        <w:spacing w:after="0" w:line="366" w:lineRule="auto"/>
        <w:rPr>
          <w:sz w:val="20"/>
          <w:szCs w:val="20"/>
          <w:color w:val="auto"/>
        </w:rPr>
      </w:pPr>
      <w:r>
        <w:rPr>
          <w:rFonts w:ascii="Arial" w:cs="Arial" w:eastAsia="Arial" w:hAnsi="Arial"/>
          <w:sz w:val="16"/>
          <w:szCs w:val="16"/>
          <w:color w:val="auto"/>
        </w:rPr>
        <w:t>On March 14, 2018, the Company’s board of directors approved a quarterly cash dividend of $0.10 per share payable on April 25, 2018, to common stockholders of record at the close of business on April 11, 2018.</w:t>
      </w:r>
    </w:p>
    <w:p>
      <w:pPr>
        <w:spacing w:after="0" w:line="290" w:lineRule="exact"/>
        <w:rPr>
          <w:sz w:val="20"/>
          <w:szCs w:val="20"/>
          <w:color w:val="auto"/>
        </w:rPr>
      </w:pPr>
    </w:p>
    <w:p>
      <w:pPr>
        <w:spacing w:after="0" w:line="354" w:lineRule="auto"/>
        <w:rPr>
          <w:sz w:val="20"/>
          <w:szCs w:val="20"/>
          <w:color w:val="auto"/>
        </w:rPr>
      </w:pPr>
      <w:r>
        <w:rPr>
          <w:rFonts w:ascii="Arial" w:cs="Arial" w:eastAsia="Arial" w:hAnsi="Arial"/>
          <w:sz w:val="16"/>
          <w:szCs w:val="16"/>
          <w:color w:val="auto"/>
        </w:rPr>
        <w:t>Mr. Happe continued, “As we move into the second half of Fiscal 2018, we are well-positioned to capitalize on the upcoming retail season with an improving product line across both brands, increased capacity within our Grand Design business, and a focus to provide our customers with a high level of product quality and service support. We remain cautiously optimistic about the retail prospects for the RV industry this year and believe Winnebago and Grand Design inventory levels are appropriate in relation to our momentum and the addition of new products entering the market. Initial interest in our recently announced product introductions has been strong, with significant enthusiasm from dealers for the new Grand Design Transcend introductory-level travel trailer and the Revel 4x4 Class B van from Winnebago. We also recently unveiled the new Winnebago Class C Outlook motorhome earlier this month at our national dealer meeting. Our strategic investments specific to ERP implementation and Grand Design campus expansion are on schedule and we are nearing the kick-off of our Winnebago-branded Towable capacity expansion project. Our balance sheet continues to improve and there is strategic focus on identifying new paths to profitable growth around our vision to become a trusted leader in outdoor lifestyle solutions.”</w:t>
      </w:r>
    </w:p>
    <w:p>
      <w:pPr>
        <w:spacing w:after="0" w:line="19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w:t>
      </w:r>
    </w:p>
    <w:p>
      <w:pPr>
        <w:sectPr>
          <w:pgSz w:w="11900" w:h="16838" w:orient="portrait"/>
          <w:cols w:equalWidth="0" w:num="1">
            <w:col w:w="11400"/>
          </w:cols>
          <w:pgMar w:left="240" w:top="884" w:right="259" w:bottom="1440" w:gutter="0" w:footer="0" w:header="0"/>
        </w:sectPr>
      </w:pPr>
    </w:p>
    <w:bookmarkStart w:id="4" w:name="page5"/>
    <w:bookmarkEnd w:id="4"/>
    <w:p>
      <w:pPr>
        <w:spacing w:after="0"/>
        <w:rPr>
          <w:sz w:val="20"/>
          <w:szCs w:val="20"/>
          <w:color w:val="auto"/>
        </w:rPr>
      </w:pPr>
      <w:r>
        <w:rPr>
          <w:rFonts w:ascii="Arial" w:cs="Arial" w:eastAsia="Arial" w:hAnsi="Arial"/>
          <w:sz w:val="16"/>
          <w:szCs w:val="16"/>
          <w:u w:val="single" w:color="auto"/>
          <w:color w:val="auto"/>
        </w:rPr>
        <w:t>Conference Call</w:t>
      </w:r>
    </w:p>
    <w:p>
      <w:pPr>
        <w:spacing w:after="0" w:line="86" w:lineRule="exact"/>
        <w:rPr>
          <w:sz w:val="20"/>
          <w:szCs w:val="20"/>
          <w:color w:val="auto"/>
        </w:rPr>
      </w:pPr>
    </w:p>
    <w:p>
      <w:pPr>
        <w:jc w:val="both"/>
        <w:ind w:right="100"/>
        <w:spacing w:after="0" w:line="359" w:lineRule="auto"/>
        <w:rPr>
          <w:sz w:val="20"/>
          <w:szCs w:val="20"/>
          <w:color w:val="auto"/>
        </w:rPr>
      </w:pPr>
      <w:r>
        <w:rPr>
          <w:rFonts w:ascii="Arial" w:cs="Arial" w:eastAsia="Arial" w:hAnsi="Arial"/>
          <w:sz w:val="16"/>
          <w:szCs w:val="16"/>
          <w:color w:val="auto"/>
        </w:rPr>
        <w:t xml:space="preserve">Winnebago Industries, Inc. will conduct a conference call to discuss second quarter Fiscal 2018 results at 9:00 a.m. Central Time today. Members of the news media, investors and the general public are invited to access a live broadcast of the conference call via the Investor Relations page of the Company's website at </w:t>
      </w:r>
      <w:r>
        <w:rPr>
          <w:rFonts w:ascii="Arial" w:cs="Arial" w:eastAsia="Arial" w:hAnsi="Arial"/>
          <w:sz w:val="16"/>
          <w:szCs w:val="16"/>
          <w:u w:val="single" w:color="auto"/>
          <w:color w:val="auto"/>
        </w:rPr>
        <w:t>http://investor.wgo.net.</w:t>
      </w:r>
      <w:r>
        <w:rPr>
          <w:rFonts w:ascii="Arial" w:cs="Arial" w:eastAsia="Arial" w:hAnsi="Arial"/>
          <w:sz w:val="16"/>
          <w:szCs w:val="16"/>
          <w:color w:val="auto"/>
        </w:rPr>
        <w:t xml:space="preserve"> The event will be archived and available for replay for the next 90 days.</w:t>
      </w:r>
    </w:p>
    <w:p>
      <w:pPr>
        <w:spacing w:after="0" w:line="295"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About Winnebago Industries</w:t>
      </w:r>
    </w:p>
    <w:p>
      <w:pPr>
        <w:spacing w:after="0" w:line="86" w:lineRule="exact"/>
        <w:rPr>
          <w:sz w:val="20"/>
          <w:szCs w:val="20"/>
          <w:color w:val="auto"/>
        </w:rPr>
      </w:pPr>
    </w:p>
    <w:p>
      <w:pPr>
        <w:ind w:right="160"/>
        <w:spacing w:after="0" w:line="355" w:lineRule="auto"/>
        <w:rPr>
          <w:sz w:val="20"/>
          <w:szCs w:val="20"/>
          <w:color w:val="auto"/>
        </w:rPr>
      </w:pPr>
      <w:r>
        <w:rPr>
          <w:rFonts w:ascii="Arial" w:cs="Arial" w:eastAsia="Arial" w:hAnsi="Arial"/>
          <w:sz w:val="16"/>
          <w:szCs w:val="16"/>
          <w:color w:val="auto"/>
        </w:rPr>
        <w:t>Winnebago Industries, Inc. is a leading U.S. manufacturer of recreation vehicles under the Winnebago and Grand Design brands, which are used primarily in leisure travel and outdoor recreation activities. The Company builds quality motorhomes, travel trailers and fifth wheel products. Winnebago has multiple facilities in Iowa, Indiana, Oregon and Minnesota. The Company's common stock is listed on the New York and Chicago Stock Exchanges and traded under the symbol WGO. Options for the Company's common stock are traded on the Chicago Board Options Exchange. For access to Winnebago Industries’ investor relations material or to add your name to an automatic email list for Company news releases, visit http://investor.wgo.net.</w:t>
      </w:r>
    </w:p>
    <w:p>
      <w:pPr>
        <w:spacing w:after="0" w:line="200" w:lineRule="exact"/>
        <w:rPr>
          <w:sz w:val="20"/>
          <w:szCs w:val="20"/>
          <w:color w:val="auto"/>
        </w:rPr>
      </w:pPr>
    </w:p>
    <w:p>
      <w:pPr>
        <w:spacing w:after="0" w:line="371"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Forward Looking Statements</w:t>
      </w:r>
    </w:p>
    <w:p>
      <w:pPr>
        <w:spacing w:after="0" w:line="59" w:lineRule="exact"/>
        <w:rPr>
          <w:sz w:val="20"/>
          <w:szCs w:val="20"/>
          <w:color w:val="auto"/>
        </w:rPr>
      </w:pPr>
    </w:p>
    <w:p>
      <w:pPr>
        <w:spacing w:after="0" w:line="247" w:lineRule="auto"/>
        <w:rPr>
          <w:sz w:val="20"/>
          <w:szCs w:val="20"/>
          <w:color w:val="auto"/>
        </w:rPr>
      </w:pPr>
      <w:r>
        <w:rPr>
          <w:rFonts w:ascii="Arial" w:cs="Arial" w:eastAsia="Arial" w:hAnsi="Arial"/>
          <w:sz w:val="16"/>
          <w:szCs w:val="16"/>
          <w:color w:val="auto"/>
        </w:rPr>
        <w:t>This press release may contain forward-looking statements within the meaning of the Private Securities Litigation Reform Act of 1995. Investors are cautioned that forward-looking statements are inherently uncertain. A number of factors could cause actual results to differ materially from these statements, including, but not limited to increases in interest rates, availability of credit, low consumer confidence, availability of labor, significant increase in repurchase obligations, inadequate liquidity or capital resources, availability and price of fuel, a slowdown in the economy, increased material and component costs, availability of chassis and other key component parts, sales order cancellations, slower than anticipated sales of new or existing products, new product introductions by competitors, the effect of global tensions, integration of operations relating to mergers and acquisitions activities, business interruptions, any unexpected expenses related to ERP, risks related to compliance with debt covenants and leverage ratios, and other factors. Additional information concerning certain risks and uncertainties that could cause actual results to differ materially from that projected or suggested is contained in the Company's filings with the Securities and Exchange Commission (SEC) over the last 12 months, copies of which are available from the SEC or from the Company upon request. The Company disclaims any obligation or undertaking to disseminate any updates or revisions to any forward looking statements contained in this release or to reflect any changes in the Company's expectations after the date of this release or any change in events, conditions or circumstances on which any statement is based, except as required by law.</w:t>
      </w:r>
    </w:p>
    <w:p>
      <w:pPr>
        <w:spacing w:after="0" w:line="200" w:lineRule="exact"/>
        <w:rPr>
          <w:sz w:val="20"/>
          <w:szCs w:val="20"/>
          <w:color w:val="auto"/>
        </w:rPr>
      </w:pPr>
    </w:p>
    <w:p>
      <w:pPr>
        <w:spacing w:after="0" w:line="229"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3</w:t>
      </w:r>
    </w:p>
    <w:p>
      <w:pPr>
        <w:sectPr>
          <w:pgSz w:w="11900" w:h="16838" w:orient="portrait"/>
          <w:cols w:equalWidth="0" w:num="1">
            <w:col w:w="11400"/>
          </w:cols>
          <w:pgMar w:left="240" w:top="1195" w:right="25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Winnebago Industries, Inc.</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Income (Unaudited)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percent and per share data)</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4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3520" w:type="dxa"/>
            <w:vAlign w:val="bottom"/>
            <w:tcBorders>
              <w:bottom w:val="single" w:sz="8" w:color="auto"/>
            </w:tcBorders>
            <w:gridSpan w:val="6"/>
          </w:tcPr>
          <w:p>
            <w:pPr>
              <w:ind w:left="300"/>
              <w:spacing w:after="0"/>
              <w:rPr>
                <w:sz w:val="20"/>
                <w:szCs w:val="20"/>
                <w:color w:val="auto"/>
              </w:rPr>
            </w:pPr>
            <w:r>
              <w:rPr>
                <w:rFonts w:ascii="Arial" w:cs="Arial" w:eastAsia="Arial" w:hAnsi="Arial"/>
                <w:sz w:val="16"/>
                <w:szCs w:val="16"/>
                <w:b w:val="1"/>
                <w:bCs w:val="1"/>
                <w:color w:val="auto"/>
              </w:rPr>
              <w:t>Three Months Ended</w:t>
            </w:r>
          </w:p>
        </w:tc>
        <w:tc>
          <w:tcPr>
            <w:tcW w:w="920" w:type="dxa"/>
            <w:vAlign w:val="bottom"/>
            <w:tcBorders>
              <w:bottom w:val="single" w:sz="8" w:color="auto"/>
            </w:tcBorders>
          </w:tcPr>
          <w:p>
            <w:pPr>
              <w:spacing w:after="0"/>
              <w:rPr>
                <w:sz w:val="19"/>
                <w:szCs w:val="19"/>
                <w:color w:val="auto"/>
              </w:rPr>
            </w:pPr>
          </w:p>
        </w:tc>
      </w:tr>
      <w:tr>
        <w:trPr>
          <w:trHeight w:val="264"/>
        </w:trPr>
        <w:tc>
          <w:tcPr>
            <w:tcW w:w="460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900" w:type="dxa"/>
            <w:vAlign w:val="bottom"/>
            <w:tcBorders>
              <w:bottom w:val="single" w:sz="8" w:color="auto"/>
            </w:tcBorders>
            <w:gridSpan w:val="3"/>
          </w:tcPr>
          <w:p>
            <w:pPr>
              <w:ind w:left="500"/>
              <w:spacing w:after="0"/>
              <w:rPr>
                <w:sz w:val="20"/>
                <w:szCs w:val="20"/>
                <w:color w:val="auto"/>
              </w:rPr>
            </w:pPr>
            <w:r>
              <w:rPr>
                <w:rFonts w:ascii="Arial" w:cs="Arial" w:eastAsia="Arial" w:hAnsi="Arial"/>
                <w:sz w:val="16"/>
                <w:szCs w:val="16"/>
                <w:b w:val="1"/>
                <w:bCs w:val="1"/>
                <w:color w:val="auto"/>
              </w:rPr>
              <w:t>February 24, 2018</w:t>
            </w:r>
          </w:p>
        </w:tc>
        <w:tc>
          <w:tcPr>
            <w:tcW w:w="840" w:type="dxa"/>
            <w:vAlign w:val="bottom"/>
            <w:tcBorders>
              <w:bottom w:val="single" w:sz="8" w:color="auto"/>
            </w:tcBorders>
          </w:tcPr>
          <w:p>
            <w:pPr>
              <w:spacing w:after="0"/>
              <w:rPr>
                <w:sz w:val="22"/>
                <w:szCs w:val="22"/>
                <w:color w:val="auto"/>
              </w:rPr>
            </w:pPr>
          </w:p>
        </w:tc>
        <w:tc>
          <w:tcPr>
            <w:tcW w:w="32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2000" w:type="dxa"/>
            <w:vAlign w:val="bottom"/>
            <w:tcBorders>
              <w:bottom w:val="single" w:sz="8" w:color="auto"/>
            </w:tcBorders>
            <w:gridSpan w:val="3"/>
          </w:tcPr>
          <w:p>
            <w:pPr>
              <w:ind w:left="600"/>
              <w:spacing w:after="0"/>
              <w:rPr>
                <w:sz w:val="20"/>
                <w:szCs w:val="20"/>
                <w:color w:val="auto"/>
              </w:rPr>
            </w:pPr>
            <w:r>
              <w:rPr>
                <w:rFonts w:ascii="Arial" w:cs="Arial" w:eastAsia="Arial" w:hAnsi="Arial"/>
                <w:sz w:val="16"/>
                <w:szCs w:val="16"/>
                <w:b w:val="1"/>
                <w:bCs w:val="1"/>
                <w:color w:val="auto"/>
              </w:rPr>
              <w:t>February 25, 2017</w:t>
            </w:r>
          </w:p>
        </w:tc>
        <w:tc>
          <w:tcPr>
            <w:tcW w:w="920" w:type="dxa"/>
            <w:vAlign w:val="bottom"/>
            <w:tcBorders>
              <w:bottom w:val="single" w:sz="8" w:color="auto"/>
            </w:tcBorders>
          </w:tcPr>
          <w:p>
            <w:pPr>
              <w:spacing w:after="0"/>
              <w:rPr>
                <w:sz w:val="22"/>
                <w:szCs w:val="22"/>
                <w:color w:val="auto"/>
              </w:rPr>
            </w:pPr>
          </w:p>
        </w:tc>
      </w:tr>
      <w:tr>
        <w:trPr>
          <w:trHeight w:val="257"/>
        </w:trPr>
        <w:tc>
          <w:tcPr>
            <w:tcW w:w="470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Net revenues</w:t>
            </w:r>
          </w:p>
        </w:tc>
        <w:tc>
          <w:tcPr>
            <w:tcW w:w="38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9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468,359</w:t>
            </w:r>
          </w:p>
        </w:tc>
        <w:tc>
          <w:tcPr>
            <w:tcW w:w="220" w:type="dxa"/>
            <w:vAlign w:val="bottom"/>
            <w:shd w:val="clear" w:color="auto" w:fill="CCEEFF"/>
          </w:tcPr>
          <w:p>
            <w:pPr>
              <w:spacing w:after="0"/>
              <w:rPr>
                <w:sz w:val="22"/>
                <w:szCs w:val="22"/>
                <w:color w:val="auto"/>
              </w:rPr>
            </w:pPr>
          </w:p>
        </w:tc>
        <w:tc>
          <w:tcPr>
            <w:tcW w:w="740" w:type="dxa"/>
            <w:vAlign w:val="bottom"/>
            <w:shd w:val="clear" w:color="auto" w:fill="CCEEFF"/>
          </w:tcPr>
          <w:p>
            <w:pPr>
              <w:spacing w:after="0"/>
              <w:rPr>
                <w:sz w:val="22"/>
                <w:szCs w:val="22"/>
                <w:color w:val="auto"/>
              </w:rPr>
            </w:pPr>
          </w:p>
        </w:tc>
        <w:tc>
          <w:tcPr>
            <w:tcW w:w="84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w w:val="99"/>
              </w:rPr>
              <w:t>100.0%</w:t>
            </w:r>
          </w:p>
        </w:tc>
        <w:tc>
          <w:tcPr>
            <w:tcW w:w="320" w:type="dxa"/>
            <w:vAlign w:val="bottom"/>
            <w:shd w:val="clear" w:color="auto" w:fill="CCEEFF"/>
          </w:tcPr>
          <w:p>
            <w:pPr>
              <w:spacing w:after="0"/>
              <w:rPr>
                <w:sz w:val="22"/>
                <w:szCs w:val="22"/>
                <w:color w:val="auto"/>
              </w:rPr>
            </w:pPr>
          </w:p>
        </w:tc>
        <w:tc>
          <w:tcPr>
            <w:tcW w:w="36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06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370,510</w:t>
            </w:r>
          </w:p>
        </w:tc>
        <w:tc>
          <w:tcPr>
            <w:tcW w:w="220" w:type="dxa"/>
            <w:vAlign w:val="bottom"/>
            <w:shd w:val="clear" w:color="auto" w:fill="CCEEFF"/>
          </w:tcPr>
          <w:p>
            <w:pPr>
              <w:spacing w:after="0"/>
              <w:rPr>
                <w:sz w:val="22"/>
                <w:szCs w:val="22"/>
                <w:color w:val="auto"/>
              </w:rPr>
            </w:pPr>
          </w:p>
        </w:tc>
        <w:tc>
          <w:tcPr>
            <w:tcW w:w="720" w:type="dxa"/>
            <w:vAlign w:val="bottom"/>
            <w:shd w:val="clear" w:color="auto" w:fill="CCEEFF"/>
          </w:tcPr>
          <w:p>
            <w:pPr>
              <w:spacing w:after="0"/>
              <w:rPr>
                <w:sz w:val="22"/>
                <w:szCs w:val="22"/>
                <w:color w:val="auto"/>
              </w:rPr>
            </w:pPr>
          </w:p>
        </w:tc>
        <w:tc>
          <w:tcPr>
            <w:tcW w:w="92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100.0 %</w:t>
            </w:r>
          </w:p>
        </w:tc>
      </w:tr>
      <w:tr>
        <w:trPr>
          <w:trHeight w:val="264"/>
        </w:trPr>
        <w:tc>
          <w:tcPr>
            <w:tcW w:w="4700" w:type="dxa"/>
            <w:vAlign w:val="bottom"/>
            <w:tcBorders>
              <w:bottom w:val="single" w:sz="8" w:color="CCEEFF"/>
            </w:tcBorders>
            <w:gridSpan w:val="2"/>
          </w:tcPr>
          <w:p>
            <w:pPr>
              <w:ind w:left="40"/>
              <w:spacing w:after="0"/>
              <w:rPr>
                <w:sz w:val="20"/>
                <w:szCs w:val="20"/>
                <w:color w:val="auto"/>
              </w:rPr>
            </w:pPr>
            <w:r>
              <w:rPr>
                <w:rFonts w:ascii="Arial" w:cs="Arial" w:eastAsia="Arial" w:hAnsi="Arial"/>
                <w:sz w:val="16"/>
                <w:szCs w:val="16"/>
                <w:color w:val="auto"/>
              </w:rPr>
              <w:t>Cost of goods sold</w:t>
            </w:r>
          </w:p>
        </w:tc>
        <w:tc>
          <w:tcPr>
            <w:tcW w:w="38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400,698</w:t>
            </w:r>
          </w:p>
        </w:tc>
        <w:tc>
          <w:tcPr>
            <w:tcW w:w="220" w:type="dxa"/>
            <w:vAlign w:val="bottom"/>
            <w:tcBorders>
              <w:bottom w:val="single" w:sz="8" w:color="CCEEFF"/>
            </w:tcBorders>
          </w:tcPr>
          <w:p>
            <w:pPr>
              <w:spacing w:after="0"/>
              <w:rPr>
                <w:sz w:val="22"/>
                <w:szCs w:val="22"/>
                <w:color w:val="auto"/>
              </w:rPr>
            </w:pPr>
          </w:p>
        </w:tc>
        <w:tc>
          <w:tcPr>
            <w:tcW w:w="74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85.6%</w:t>
            </w:r>
          </w:p>
        </w:tc>
        <w:tc>
          <w:tcPr>
            <w:tcW w:w="32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321,194</w:t>
            </w:r>
          </w:p>
        </w:tc>
        <w:tc>
          <w:tcPr>
            <w:tcW w:w="220" w:type="dxa"/>
            <w:vAlign w:val="bottom"/>
            <w:tcBorders>
              <w:bottom w:val="single" w:sz="8" w:color="CCEEFF"/>
            </w:tcBorders>
          </w:tcPr>
          <w:p>
            <w:pPr>
              <w:spacing w:after="0"/>
              <w:rPr>
                <w:sz w:val="22"/>
                <w:szCs w:val="22"/>
                <w:color w:val="auto"/>
              </w:rPr>
            </w:pPr>
          </w:p>
        </w:tc>
        <w:tc>
          <w:tcPr>
            <w:tcW w:w="72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86.7 %</w:t>
            </w:r>
          </w:p>
        </w:tc>
      </w:tr>
      <w:tr>
        <w:trPr>
          <w:trHeight w:val="257"/>
        </w:trPr>
        <w:tc>
          <w:tcPr>
            <w:tcW w:w="4700" w:type="dxa"/>
            <w:vAlign w:val="bottom"/>
            <w:gridSpan w:val="2"/>
            <w:shd w:val="clear" w:color="auto" w:fill="CCEEFF"/>
          </w:tcPr>
          <w:p>
            <w:pPr>
              <w:ind w:left="280"/>
              <w:spacing w:after="0"/>
              <w:rPr>
                <w:sz w:val="20"/>
                <w:szCs w:val="20"/>
                <w:color w:val="auto"/>
              </w:rPr>
            </w:pPr>
            <w:r>
              <w:rPr>
                <w:rFonts w:ascii="Arial" w:cs="Arial" w:eastAsia="Arial" w:hAnsi="Arial"/>
                <w:sz w:val="16"/>
                <w:szCs w:val="16"/>
                <w:color w:val="auto"/>
              </w:rPr>
              <w:t>Gross profit</w:t>
            </w:r>
          </w:p>
        </w:tc>
        <w:tc>
          <w:tcPr>
            <w:tcW w:w="380" w:type="dxa"/>
            <w:vAlign w:val="bottom"/>
            <w:tcBorders>
              <w:bottom w:val="single" w:sz="8" w:color="auto"/>
            </w:tcBorders>
            <w:shd w:val="clear" w:color="auto" w:fill="CCEEFF"/>
          </w:tcPr>
          <w:p>
            <w:pPr>
              <w:spacing w:after="0"/>
              <w:rPr>
                <w:sz w:val="22"/>
                <w:szCs w:val="22"/>
                <w:color w:val="auto"/>
              </w:rPr>
            </w:pPr>
          </w:p>
        </w:tc>
        <w:tc>
          <w:tcPr>
            <w:tcW w:w="9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67,661</w:t>
            </w:r>
          </w:p>
        </w:tc>
        <w:tc>
          <w:tcPr>
            <w:tcW w:w="220" w:type="dxa"/>
            <w:vAlign w:val="bottom"/>
            <w:shd w:val="clear" w:color="auto" w:fill="CCEEFF"/>
          </w:tcPr>
          <w:p>
            <w:pPr>
              <w:spacing w:after="0"/>
              <w:rPr>
                <w:sz w:val="22"/>
                <w:szCs w:val="22"/>
                <w:color w:val="auto"/>
              </w:rPr>
            </w:pPr>
          </w:p>
        </w:tc>
        <w:tc>
          <w:tcPr>
            <w:tcW w:w="740" w:type="dxa"/>
            <w:vAlign w:val="bottom"/>
            <w:tcBorders>
              <w:bottom w:val="single" w:sz="8" w:color="auto"/>
            </w:tcBorders>
            <w:shd w:val="clear" w:color="auto" w:fill="CCEEFF"/>
          </w:tcPr>
          <w:p>
            <w:pPr>
              <w:spacing w:after="0"/>
              <w:rPr>
                <w:sz w:val="22"/>
                <w:szCs w:val="22"/>
                <w:color w:val="auto"/>
              </w:rPr>
            </w:pPr>
          </w:p>
        </w:tc>
        <w:tc>
          <w:tcPr>
            <w:tcW w:w="84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rPr>
              <w:t>14.4%</w:t>
            </w:r>
          </w:p>
        </w:tc>
        <w:tc>
          <w:tcPr>
            <w:tcW w:w="320" w:type="dxa"/>
            <w:vAlign w:val="bottom"/>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spacing w:after="0"/>
              <w:rPr>
                <w:sz w:val="22"/>
                <w:szCs w:val="22"/>
                <w:color w:val="auto"/>
              </w:rPr>
            </w:pPr>
          </w:p>
        </w:tc>
        <w:tc>
          <w:tcPr>
            <w:tcW w:w="106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49,316</w:t>
            </w:r>
          </w:p>
        </w:tc>
        <w:tc>
          <w:tcPr>
            <w:tcW w:w="220" w:type="dxa"/>
            <w:vAlign w:val="bottom"/>
            <w:shd w:val="clear" w:color="auto" w:fill="CCEEFF"/>
          </w:tcPr>
          <w:p>
            <w:pPr>
              <w:spacing w:after="0"/>
              <w:rPr>
                <w:sz w:val="22"/>
                <w:szCs w:val="22"/>
                <w:color w:val="auto"/>
              </w:rPr>
            </w:pPr>
          </w:p>
        </w:tc>
        <w:tc>
          <w:tcPr>
            <w:tcW w:w="720" w:type="dxa"/>
            <w:vAlign w:val="bottom"/>
            <w:tcBorders>
              <w:bottom w:val="single" w:sz="8" w:color="auto"/>
            </w:tcBorders>
            <w:shd w:val="clear" w:color="auto" w:fill="CCEEFF"/>
          </w:tcPr>
          <w:p>
            <w:pPr>
              <w:spacing w:after="0"/>
              <w:rPr>
                <w:sz w:val="22"/>
                <w:szCs w:val="22"/>
                <w:color w:val="auto"/>
              </w:rPr>
            </w:pPr>
          </w:p>
        </w:tc>
        <w:tc>
          <w:tcPr>
            <w:tcW w:w="92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rPr>
              <w:t>13.3 %</w:t>
            </w:r>
          </w:p>
        </w:tc>
      </w:tr>
      <w:tr>
        <w:trPr>
          <w:trHeight w:val="254"/>
        </w:trPr>
        <w:tc>
          <w:tcPr>
            <w:tcW w:w="4700" w:type="dxa"/>
            <w:vAlign w:val="bottom"/>
            <w:gridSpan w:val="2"/>
          </w:tcPr>
          <w:p>
            <w:pPr>
              <w:ind w:left="40"/>
              <w:spacing w:after="0"/>
              <w:rPr>
                <w:sz w:val="20"/>
                <w:szCs w:val="20"/>
                <w:color w:val="auto"/>
              </w:rPr>
            </w:pPr>
            <w:r>
              <w:rPr>
                <w:rFonts w:ascii="Arial" w:cs="Arial" w:eastAsia="Arial" w:hAnsi="Arial"/>
                <w:sz w:val="16"/>
                <w:szCs w:val="16"/>
                <w:color w:val="auto"/>
              </w:rPr>
              <w:t>Operating expenses:</w:t>
            </w:r>
          </w:p>
        </w:tc>
        <w:tc>
          <w:tcPr>
            <w:tcW w:w="38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920" w:type="dxa"/>
            <w:vAlign w:val="bottom"/>
          </w:tcPr>
          <w:p>
            <w:pPr>
              <w:spacing w:after="0"/>
              <w:rPr>
                <w:sz w:val="22"/>
                <w:szCs w:val="22"/>
                <w:color w:val="auto"/>
              </w:rPr>
            </w:pPr>
          </w:p>
        </w:tc>
      </w:tr>
      <w:tr>
        <w:trPr>
          <w:trHeight w:val="280"/>
        </w:trPr>
        <w:tc>
          <w:tcPr>
            <w:tcW w:w="4700" w:type="dxa"/>
            <w:vAlign w:val="bottom"/>
            <w:gridSpan w:val="2"/>
            <w:shd w:val="clear" w:color="auto" w:fill="CCEEFF"/>
          </w:tcPr>
          <w:p>
            <w:pPr>
              <w:ind w:left="280"/>
              <w:spacing w:after="0"/>
              <w:rPr>
                <w:sz w:val="20"/>
                <w:szCs w:val="20"/>
                <w:color w:val="auto"/>
              </w:rPr>
            </w:pPr>
            <w:r>
              <w:rPr>
                <w:rFonts w:ascii="Arial" w:cs="Arial" w:eastAsia="Arial" w:hAnsi="Arial"/>
                <w:sz w:val="16"/>
                <w:szCs w:val="16"/>
                <w:color w:val="auto"/>
              </w:rPr>
              <w:t>Selling</w:t>
            </w:r>
          </w:p>
        </w:tc>
        <w:tc>
          <w:tcPr>
            <w:tcW w:w="38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12,209</w:t>
            </w:r>
          </w:p>
        </w:tc>
        <w:tc>
          <w:tcPr>
            <w:tcW w:w="220" w:type="dxa"/>
            <w:vAlign w:val="bottom"/>
            <w:shd w:val="clear" w:color="auto" w:fill="CCEEFF"/>
          </w:tcPr>
          <w:p>
            <w:pPr>
              <w:spacing w:after="0"/>
              <w:rPr>
                <w:sz w:val="24"/>
                <w:szCs w:val="24"/>
                <w:color w:val="auto"/>
              </w:rPr>
            </w:pPr>
          </w:p>
        </w:tc>
        <w:tc>
          <w:tcPr>
            <w:tcW w:w="740" w:type="dxa"/>
            <w:vAlign w:val="bottom"/>
            <w:shd w:val="clear" w:color="auto" w:fill="CCEEFF"/>
          </w:tcPr>
          <w:p>
            <w:pPr>
              <w:spacing w:after="0"/>
              <w:rPr>
                <w:sz w:val="24"/>
                <w:szCs w:val="24"/>
                <w:color w:val="auto"/>
              </w:rPr>
            </w:pPr>
          </w:p>
        </w:tc>
        <w:tc>
          <w:tcPr>
            <w:tcW w:w="84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2.6%</w:t>
            </w:r>
          </w:p>
        </w:tc>
        <w:tc>
          <w:tcPr>
            <w:tcW w:w="3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9,553</w:t>
            </w:r>
          </w:p>
        </w:tc>
        <w:tc>
          <w:tcPr>
            <w:tcW w:w="220" w:type="dxa"/>
            <w:vAlign w:val="bottom"/>
            <w:shd w:val="clear" w:color="auto" w:fill="CCEEFF"/>
          </w:tcPr>
          <w:p>
            <w:pPr>
              <w:spacing w:after="0"/>
              <w:rPr>
                <w:sz w:val="24"/>
                <w:szCs w:val="24"/>
                <w:color w:val="auto"/>
              </w:rPr>
            </w:pPr>
          </w:p>
        </w:tc>
        <w:tc>
          <w:tcPr>
            <w:tcW w:w="720" w:type="dxa"/>
            <w:vAlign w:val="bottom"/>
            <w:shd w:val="clear" w:color="auto" w:fill="CCEEFF"/>
          </w:tcPr>
          <w:p>
            <w:pPr>
              <w:spacing w:after="0"/>
              <w:rPr>
                <w:sz w:val="24"/>
                <w:szCs w:val="24"/>
                <w:color w:val="auto"/>
              </w:rPr>
            </w:pPr>
          </w:p>
        </w:tc>
        <w:tc>
          <w:tcPr>
            <w:tcW w:w="92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2.6 %</w:t>
            </w:r>
          </w:p>
        </w:tc>
      </w:tr>
      <w:tr>
        <w:trPr>
          <w:trHeight w:val="260"/>
        </w:trPr>
        <w:tc>
          <w:tcPr>
            <w:tcW w:w="4700" w:type="dxa"/>
            <w:vAlign w:val="bottom"/>
            <w:gridSpan w:val="2"/>
          </w:tcPr>
          <w:p>
            <w:pPr>
              <w:ind w:left="280"/>
              <w:spacing w:after="0"/>
              <w:rPr>
                <w:sz w:val="20"/>
                <w:szCs w:val="20"/>
                <w:color w:val="auto"/>
              </w:rPr>
            </w:pPr>
            <w:r>
              <w:rPr>
                <w:rFonts w:ascii="Arial" w:cs="Arial" w:eastAsia="Arial" w:hAnsi="Arial"/>
                <w:sz w:val="16"/>
                <w:szCs w:val="16"/>
                <w:color w:val="auto"/>
              </w:rPr>
              <w:t>General and administrative</w:t>
            </w:r>
          </w:p>
        </w:tc>
        <w:tc>
          <w:tcPr>
            <w:tcW w:w="380" w:type="dxa"/>
            <w:vAlign w:val="bottom"/>
          </w:tcPr>
          <w:p>
            <w:pPr>
              <w:spacing w:after="0"/>
              <w:rPr>
                <w:sz w:val="22"/>
                <w:szCs w:val="22"/>
                <w:color w:val="auto"/>
              </w:rPr>
            </w:pPr>
          </w:p>
        </w:tc>
        <w:tc>
          <w:tcPr>
            <w:tcW w:w="940" w:type="dxa"/>
            <w:vAlign w:val="bottom"/>
          </w:tcPr>
          <w:p>
            <w:pPr>
              <w:jc w:val="right"/>
              <w:ind w:right="39"/>
              <w:spacing w:after="0"/>
              <w:rPr>
                <w:sz w:val="20"/>
                <w:szCs w:val="20"/>
                <w:color w:val="auto"/>
              </w:rPr>
            </w:pPr>
            <w:r>
              <w:rPr>
                <w:rFonts w:ascii="Arial" w:cs="Arial" w:eastAsia="Arial" w:hAnsi="Arial"/>
                <w:sz w:val="16"/>
                <w:szCs w:val="16"/>
                <w:color w:val="auto"/>
              </w:rPr>
              <w:t>18,268</w:t>
            </w:r>
          </w:p>
        </w:tc>
        <w:tc>
          <w:tcPr>
            <w:tcW w:w="2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840" w:type="dxa"/>
            <w:vAlign w:val="bottom"/>
          </w:tcPr>
          <w:p>
            <w:pPr>
              <w:jc w:val="right"/>
              <w:ind w:right="199"/>
              <w:spacing w:after="0"/>
              <w:rPr>
                <w:sz w:val="20"/>
                <w:szCs w:val="20"/>
                <w:color w:val="auto"/>
              </w:rPr>
            </w:pPr>
            <w:r>
              <w:rPr>
                <w:rFonts w:ascii="Arial" w:cs="Arial" w:eastAsia="Arial" w:hAnsi="Arial"/>
                <w:sz w:val="16"/>
                <w:szCs w:val="16"/>
                <w:color w:val="auto"/>
              </w:rPr>
              <w:t>3.9%</w:t>
            </w:r>
          </w:p>
        </w:tc>
        <w:tc>
          <w:tcPr>
            <w:tcW w:w="3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060" w:type="dxa"/>
            <w:vAlign w:val="bottom"/>
          </w:tcPr>
          <w:p>
            <w:pPr>
              <w:jc w:val="right"/>
              <w:ind w:right="139"/>
              <w:spacing w:after="0"/>
              <w:rPr>
                <w:sz w:val="20"/>
                <w:szCs w:val="20"/>
                <w:color w:val="auto"/>
              </w:rPr>
            </w:pPr>
            <w:r>
              <w:rPr>
                <w:rFonts w:ascii="Arial" w:cs="Arial" w:eastAsia="Arial" w:hAnsi="Arial"/>
                <w:sz w:val="16"/>
                <w:szCs w:val="16"/>
                <w:color w:val="auto"/>
              </w:rPr>
              <w:t>12,540</w:t>
            </w:r>
          </w:p>
        </w:tc>
        <w:tc>
          <w:tcPr>
            <w:tcW w:w="2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920" w:type="dxa"/>
            <w:vAlign w:val="bottom"/>
          </w:tcPr>
          <w:p>
            <w:pPr>
              <w:jc w:val="right"/>
              <w:ind w:right="199"/>
              <w:spacing w:after="0"/>
              <w:rPr>
                <w:sz w:val="20"/>
                <w:szCs w:val="20"/>
                <w:color w:val="auto"/>
              </w:rPr>
            </w:pPr>
            <w:r>
              <w:rPr>
                <w:rFonts w:ascii="Arial" w:cs="Arial" w:eastAsia="Arial" w:hAnsi="Arial"/>
                <w:sz w:val="16"/>
                <w:szCs w:val="16"/>
                <w:color w:val="auto"/>
              </w:rPr>
              <w:t>3.4 %</w:t>
            </w:r>
          </w:p>
        </w:tc>
      </w:tr>
      <w:tr>
        <w:trPr>
          <w:trHeight w:val="280"/>
        </w:trPr>
        <w:tc>
          <w:tcPr>
            <w:tcW w:w="4700" w:type="dxa"/>
            <w:vAlign w:val="bottom"/>
            <w:gridSpan w:val="2"/>
            <w:shd w:val="clear" w:color="auto" w:fill="CCEEFF"/>
          </w:tcPr>
          <w:p>
            <w:pPr>
              <w:ind w:left="280"/>
              <w:spacing w:after="0"/>
              <w:rPr>
                <w:sz w:val="20"/>
                <w:szCs w:val="20"/>
                <w:color w:val="auto"/>
              </w:rPr>
            </w:pPr>
            <w:r>
              <w:rPr>
                <w:rFonts w:ascii="Arial" w:cs="Arial" w:eastAsia="Arial" w:hAnsi="Arial"/>
                <w:sz w:val="16"/>
                <w:szCs w:val="16"/>
                <w:color w:val="auto"/>
              </w:rPr>
              <w:t>Postretirement health care benefit income</w:t>
            </w:r>
          </w:p>
        </w:tc>
        <w:tc>
          <w:tcPr>
            <w:tcW w:w="380" w:type="dxa"/>
            <w:vAlign w:val="bottom"/>
            <w:shd w:val="clear" w:color="auto" w:fill="CCEEFF"/>
          </w:tcPr>
          <w:p>
            <w:pPr>
              <w:spacing w:after="0"/>
              <w:rPr>
                <w:sz w:val="24"/>
                <w:szCs w:val="24"/>
                <w:color w:val="auto"/>
              </w:rPr>
            </w:pPr>
          </w:p>
        </w:tc>
        <w:tc>
          <w:tcPr>
            <w:tcW w:w="1900" w:type="dxa"/>
            <w:vAlign w:val="bottom"/>
            <w:gridSpan w:val="3"/>
            <w:shd w:val="clear" w:color="auto" w:fill="CCEEFF"/>
          </w:tcPr>
          <w:p>
            <w:pPr>
              <w:jc w:val="right"/>
              <w:ind w:right="1080"/>
              <w:spacing w:after="0"/>
              <w:rPr>
                <w:sz w:val="20"/>
                <w:szCs w:val="20"/>
                <w:color w:val="auto"/>
              </w:rPr>
            </w:pPr>
            <w:r>
              <w:rPr>
                <w:rFonts w:ascii="Arial" w:cs="Arial" w:eastAsia="Arial" w:hAnsi="Arial"/>
                <w:sz w:val="16"/>
                <w:szCs w:val="16"/>
                <w:color w:val="auto"/>
              </w:rPr>
              <w:t>—</w:t>
            </w:r>
          </w:p>
        </w:tc>
        <w:tc>
          <w:tcPr>
            <w:tcW w:w="1160" w:type="dxa"/>
            <w:vAlign w:val="bottom"/>
            <w:gridSpan w:val="2"/>
            <w:shd w:val="clear" w:color="auto" w:fill="CCEEFF"/>
          </w:tcPr>
          <w:p>
            <w:pPr>
              <w:jc w:val="right"/>
              <w:ind w:right="600"/>
              <w:spacing w:after="0"/>
              <w:rPr>
                <w:sz w:val="20"/>
                <w:szCs w:val="20"/>
                <w:color w:val="auto"/>
              </w:rPr>
            </w:pPr>
            <w:r>
              <w:rPr>
                <w:rFonts w:ascii="Arial" w:cs="Arial" w:eastAsia="Arial" w:hAnsi="Arial"/>
                <w:sz w:val="16"/>
                <w:szCs w:val="16"/>
                <w:color w:val="auto"/>
              </w:rPr>
              <w:t>—%</w:t>
            </w:r>
          </w:p>
        </w:tc>
        <w:tc>
          <w:tcPr>
            <w:tcW w:w="36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(11,983)</w:t>
            </w:r>
          </w:p>
        </w:tc>
        <w:tc>
          <w:tcPr>
            <w:tcW w:w="220" w:type="dxa"/>
            <w:vAlign w:val="bottom"/>
            <w:shd w:val="clear" w:color="auto" w:fill="CCEEFF"/>
          </w:tcPr>
          <w:p>
            <w:pPr>
              <w:spacing w:after="0"/>
              <w:rPr>
                <w:sz w:val="24"/>
                <w:szCs w:val="24"/>
                <w:color w:val="auto"/>
              </w:rPr>
            </w:pPr>
          </w:p>
        </w:tc>
        <w:tc>
          <w:tcPr>
            <w:tcW w:w="720" w:type="dxa"/>
            <w:vAlign w:val="bottom"/>
            <w:shd w:val="clear" w:color="auto" w:fill="CCEEFF"/>
          </w:tcPr>
          <w:p>
            <w:pPr>
              <w:spacing w:after="0"/>
              <w:rPr>
                <w:sz w:val="24"/>
                <w:szCs w:val="24"/>
                <w:color w:val="auto"/>
              </w:rPr>
            </w:pPr>
          </w:p>
        </w:tc>
        <w:tc>
          <w:tcPr>
            <w:tcW w:w="92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(3.2)%</w:t>
            </w:r>
          </w:p>
        </w:tc>
      </w:tr>
      <w:tr>
        <w:trPr>
          <w:trHeight w:val="260"/>
        </w:trPr>
        <w:tc>
          <w:tcPr>
            <w:tcW w:w="4700" w:type="dxa"/>
            <w:vAlign w:val="bottom"/>
            <w:gridSpan w:val="2"/>
          </w:tcPr>
          <w:p>
            <w:pPr>
              <w:ind w:left="280"/>
              <w:spacing w:after="0"/>
              <w:rPr>
                <w:sz w:val="20"/>
                <w:szCs w:val="20"/>
                <w:color w:val="auto"/>
              </w:rPr>
            </w:pPr>
            <w:r>
              <w:rPr>
                <w:rFonts w:ascii="Arial" w:cs="Arial" w:eastAsia="Arial" w:hAnsi="Arial"/>
                <w:sz w:val="16"/>
                <w:szCs w:val="16"/>
                <w:color w:val="auto"/>
              </w:rPr>
              <w:t>Transaction costs</w:t>
            </w:r>
          </w:p>
        </w:tc>
        <w:tc>
          <w:tcPr>
            <w:tcW w:w="380" w:type="dxa"/>
            <w:vAlign w:val="bottom"/>
          </w:tcPr>
          <w:p>
            <w:pPr>
              <w:spacing w:after="0"/>
              <w:rPr>
                <w:sz w:val="22"/>
                <w:szCs w:val="22"/>
                <w:color w:val="auto"/>
              </w:rPr>
            </w:pPr>
          </w:p>
        </w:tc>
        <w:tc>
          <w:tcPr>
            <w:tcW w:w="1900" w:type="dxa"/>
            <w:vAlign w:val="bottom"/>
            <w:gridSpan w:val="3"/>
          </w:tcPr>
          <w:p>
            <w:pPr>
              <w:jc w:val="right"/>
              <w:ind w:right="1080"/>
              <w:spacing w:after="0"/>
              <w:rPr>
                <w:sz w:val="20"/>
                <w:szCs w:val="20"/>
                <w:color w:val="auto"/>
              </w:rPr>
            </w:pPr>
            <w:r>
              <w:rPr>
                <w:rFonts w:ascii="Arial" w:cs="Arial" w:eastAsia="Arial" w:hAnsi="Arial"/>
                <w:sz w:val="16"/>
                <w:szCs w:val="16"/>
                <w:color w:val="auto"/>
              </w:rPr>
              <w:t>—</w:t>
            </w:r>
          </w:p>
        </w:tc>
        <w:tc>
          <w:tcPr>
            <w:tcW w:w="1160" w:type="dxa"/>
            <w:vAlign w:val="bottom"/>
            <w:gridSpan w:val="2"/>
          </w:tcPr>
          <w:p>
            <w:pPr>
              <w:jc w:val="right"/>
              <w:ind w:right="60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22"/>
                <w:szCs w:val="22"/>
                <w:color w:val="auto"/>
              </w:rPr>
            </w:pPr>
          </w:p>
        </w:tc>
        <w:tc>
          <w:tcPr>
            <w:tcW w:w="1060" w:type="dxa"/>
            <w:vAlign w:val="bottom"/>
          </w:tcPr>
          <w:p>
            <w:pPr>
              <w:jc w:val="right"/>
              <w:ind w:right="139"/>
              <w:spacing w:after="0"/>
              <w:rPr>
                <w:sz w:val="20"/>
                <w:szCs w:val="20"/>
                <w:color w:val="auto"/>
              </w:rPr>
            </w:pPr>
            <w:r>
              <w:rPr>
                <w:rFonts w:ascii="Arial" w:cs="Arial" w:eastAsia="Arial" w:hAnsi="Arial"/>
                <w:sz w:val="16"/>
                <w:szCs w:val="16"/>
                <w:color w:val="auto"/>
              </w:rPr>
              <w:t>463</w:t>
            </w:r>
          </w:p>
        </w:tc>
        <w:tc>
          <w:tcPr>
            <w:tcW w:w="2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920" w:type="dxa"/>
            <w:vAlign w:val="bottom"/>
          </w:tcPr>
          <w:p>
            <w:pPr>
              <w:jc w:val="right"/>
              <w:ind w:right="199"/>
              <w:spacing w:after="0"/>
              <w:rPr>
                <w:sz w:val="20"/>
                <w:szCs w:val="20"/>
                <w:color w:val="auto"/>
              </w:rPr>
            </w:pPr>
            <w:r>
              <w:rPr>
                <w:rFonts w:ascii="Arial" w:cs="Arial" w:eastAsia="Arial" w:hAnsi="Arial"/>
                <w:sz w:val="16"/>
                <w:szCs w:val="16"/>
                <w:color w:val="auto"/>
              </w:rPr>
              <w:t>0.1 %</w:t>
            </w:r>
          </w:p>
        </w:tc>
      </w:tr>
      <w:tr>
        <w:trPr>
          <w:trHeight w:val="273"/>
        </w:trPr>
        <w:tc>
          <w:tcPr>
            <w:tcW w:w="4700" w:type="dxa"/>
            <w:vAlign w:val="bottom"/>
            <w:gridSpan w:val="2"/>
            <w:shd w:val="clear" w:color="auto" w:fill="CCEEFF"/>
          </w:tcPr>
          <w:p>
            <w:pPr>
              <w:ind w:left="280"/>
              <w:spacing w:after="0"/>
              <w:rPr>
                <w:sz w:val="20"/>
                <w:szCs w:val="20"/>
                <w:color w:val="auto"/>
              </w:rPr>
            </w:pPr>
            <w:r>
              <w:rPr>
                <w:rFonts w:ascii="Arial" w:cs="Arial" w:eastAsia="Arial" w:hAnsi="Arial"/>
                <w:sz w:val="16"/>
                <w:szCs w:val="16"/>
                <w:color w:val="auto"/>
              </w:rPr>
              <w:t>Amortization of intangible assets</w:t>
            </w:r>
          </w:p>
        </w:tc>
        <w:tc>
          <w:tcPr>
            <w:tcW w:w="380" w:type="dxa"/>
            <w:vAlign w:val="bottom"/>
            <w:tcBorders>
              <w:bottom w:val="single" w:sz="8" w:color="auto"/>
            </w:tcBorders>
            <w:shd w:val="clear" w:color="auto" w:fill="CCEEFF"/>
          </w:tcPr>
          <w:p>
            <w:pPr>
              <w:spacing w:after="0"/>
              <w:rPr>
                <w:sz w:val="23"/>
                <w:szCs w:val="23"/>
                <w:color w:val="auto"/>
              </w:rPr>
            </w:pPr>
          </w:p>
        </w:tc>
        <w:tc>
          <w:tcPr>
            <w:tcW w:w="9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1,933</w:t>
            </w:r>
          </w:p>
        </w:tc>
        <w:tc>
          <w:tcPr>
            <w:tcW w:w="220" w:type="dxa"/>
            <w:vAlign w:val="bottom"/>
            <w:shd w:val="clear" w:color="auto" w:fill="CCEEFF"/>
          </w:tcPr>
          <w:p>
            <w:pPr>
              <w:spacing w:after="0"/>
              <w:rPr>
                <w:sz w:val="23"/>
                <w:szCs w:val="23"/>
                <w:color w:val="auto"/>
              </w:rPr>
            </w:pPr>
          </w:p>
        </w:tc>
        <w:tc>
          <w:tcPr>
            <w:tcW w:w="740" w:type="dxa"/>
            <w:vAlign w:val="bottom"/>
            <w:tcBorders>
              <w:bottom w:val="single" w:sz="8" w:color="auto"/>
            </w:tcBorders>
            <w:shd w:val="clear" w:color="auto" w:fill="CCEEFF"/>
          </w:tcPr>
          <w:p>
            <w:pPr>
              <w:spacing w:after="0"/>
              <w:rPr>
                <w:sz w:val="23"/>
                <w:szCs w:val="23"/>
                <w:color w:val="auto"/>
              </w:rPr>
            </w:pPr>
          </w:p>
        </w:tc>
        <w:tc>
          <w:tcPr>
            <w:tcW w:w="84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rPr>
              <w:t>0.4%</w:t>
            </w:r>
          </w:p>
        </w:tc>
        <w:tc>
          <w:tcPr>
            <w:tcW w:w="320" w:type="dxa"/>
            <w:vAlign w:val="bottom"/>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10,367</w:t>
            </w:r>
          </w:p>
        </w:tc>
        <w:tc>
          <w:tcPr>
            <w:tcW w:w="220" w:type="dxa"/>
            <w:vAlign w:val="bottom"/>
            <w:shd w:val="clear" w:color="auto" w:fill="CCEEFF"/>
          </w:tcPr>
          <w:p>
            <w:pPr>
              <w:spacing w:after="0"/>
              <w:rPr>
                <w:sz w:val="23"/>
                <w:szCs w:val="23"/>
                <w:color w:val="auto"/>
              </w:rPr>
            </w:pPr>
          </w:p>
        </w:tc>
        <w:tc>
          <w:tcPr>
            <w:tcW w:w="720" w:type="dxa"/>
            <w:vAlign w:val="bottom"/>
            <w:tcBorders>
              <w:bottom w:val="single" w:sz="8" w:color="auto"/>
            </w:tcBorders>
            <w:shd w:val="clear" w:color="auto" w:fill="CCEEFF"/>
          </w:tcPr>
          <w:p>
            <w:pPr>
              <w:spacing w:after="0"/>
              <w:rPr>
                <w:sz w:val="23"/>
                <w:szCs w:val="23"/>
                <w:color w:val="auto"/>
              </w:rPr>
            </w:pPr>
          </w:p>
        </w:tc>
        <w:tc>
          <w:tcPr>
            <w:tcW w:w="92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rPr>
              <w:t>2.8 %</w:t>
            </w:r>
          </w:p>
        </w:tc>
      </w:tr>
      <w:tr>
        <w:trPr>
          <w:trHeight w:val="250"/>
        </w:trPr>
        <w:tc>
          <w:tcPr>
            <w:tcW w:w="4700" w:type="dxa"/>
            <w:vAlign w:val="bottom"/>
            <w:tcBorders>
              <w:bottom w:val="single" w:sz="8" w:color="CCEEFF"/>
            </w:tcBorders>
            <w:gridSpan w:val="2"/>
          </w:tcPr>
          <w:p>
            <w:pPr>
              <w:ind w:left="500"/>
              <w:spacing w:after="0"/>
              <w:rPr>
                <w:sz w:val="20"/>
                <w:szCs w:val="20"/>
                <w:color w:val="auto"/>
              </w:rPr>
            </w:pPr>
            <w:r>
              <w:rPr>
                <w:rFonts w:ascii="Arial" w:cs="Arial" w:eastAsia="Arial" w:hAnsi="Arial"/>
                <w:sz w:val="16"/>
                <w:szCs w:val="16"/>
                <w:color w:val="auto"/>
              </w:rPr>
              <w:t>Total SG&amp;A</w:t>
            </w:r>
          </w:p>
        </w:tc>
        <w:tc>
          <w:tcPr>
            <w:tcW w:w="38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32,410</w:t>
            </w:r>
          </w:p>
        </w:tc>
        <w:tc>
          <w:tcPr>
            <w:tcW w:w="220" w:type="dxa"/>
            <w:vAlign w:val="bottom"/>
            <w:tcBorders>
              <w:bottom w:val="single" w:sz="8" w:color="CCEEFF"/>
            </w:tcBorders>
          </w:tcPr>
          <w:p>
            <w:pPr>
              <w:spacing w:after="0"/>
              <w:rPr>
                <w:sz w:val="21"/>
                <w:szCs w:val="21"/>
                <w:color w:val="auto"/>
              </w:rPr>
            </w:pPr>
          </w:p>
        </w:tc>
        <w:tc>
          <w:tcPr>
            <w:tcW w:w="74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6.9%</w:t>
            </w:r>
          </w:p>
        </w:tc>
        <w:tc>
          <w:tcPr>
            <w:tcW w:w="320" w:type="dxa"/>
            <w:vAlign w:val="bottom"/>
            <w:tcBorders>
              <w:bottom w:val="single" w:sz="8" w:color="CCEEFF"/>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20,940</w:t>
            </w:r>
          </w:p>
        </w:tc>
        <w:tc>
          <w:tcPr>
            <w:tcW w:w="220" w:type="dxa"/>
            <w:vAlign w:val="bottom"/>
            <w:tcBorders>
              <w:bottom w:val="single" w:sz="8" w:color="CCEEFF"/>
            </w:tcBorders>
          </w:tcPr>
          <w:p>
            <w:pPr>
              <w:spacing w:after="0"/>
              <w:rPr>
                <w:sz w:val="21"/>
                <w:szCs w:val="21"/>
                <w:color w:val="auto"/>
              </w:rPr>
            </w:pPr>
          </w:p>
        </w:tc>
        <w:tc>
          <w:tcPr>
            <w:tcW w:w="72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5.7 %</w:t>
            </w:r>
          </w:p>
        </w:tc>
      </w:tr>
      <w:tr>
        <w:trPr>
          <w:trHeight w:val="257"/>
        </w:trPr>
        <w:tc>
          <w:tcPr>
            <w:tcW w:w="470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Operating income</w:t>
            </w:r>
          </w:p>
        </w:tc>
        <w:tc>
          <w:tcPr>
            <w:tcW w:w="380" w:type="dxa"/>
            <w:vAlign w:val="bottom"/>
            <w:shd w:val="clear" w:color="auto" w:fill="CCEEFF"/>
          </w:tcPr>
          <w:p>
            <w:pPr>
              <w:spacing w:after="0"/>
              <w:rPr>
                <w:sz w:val="22"/>
                <w:szCs w:val="22"/>
                <w:color w:val="auto"/>
              </w:rPr>
            </w:pPr>
          </w:p>
        </w:tc>
        <w:tc>
          <w:tcPr>
            <w:tcW w:w="9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35,251</w:t>
            </w:r>
          </w:p>
        </w:tc>
        <w:tc>
          <w:tcPr>
            <w:tcW w:w="220" w:type="dxa"/>
            <w:vAlign w:val="bottom"/>
            <w:shd w:val="clear" w:color="auto" w:fill="CCEEFF"/>
          </w:tcPr>
          <w:p>
            <w:pPr>
              <w:spacing w:after="0"/>
              <w:rPr>
                <w:sz w:val="22"/>
                <w:szCs w:val="22"/>
                <w:color w:val="auto"/>
              </w:rPr>
            </w:pPr>
          </w:p>
        </w:tc>
        <w:tc>
          <w:tcPr>
            <w:tcW w:w="740" w:type="dxa"/>
            <w:vAlign w:val="bottom"/>
            <w:shd w:val="clear" w:color="auto" w:fill="CCEEFF"/>
          </w:tcPr>
          <w:p>
            <w:pPr>
              <w:spacing w:after="0"/>
              <w:rPr>
                <w:sz w:val="22"/>
                <w:szCs w:val="22"/>
                <w:color w:val="auto"/>
              </w:rPr>
            </w:pPr>
          </w:p>
        </w:tc>
        <w:tc>
          <w:tcPr>
            <w:tcW w:w="84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7.5%</w:t>
            </w:r>
          </w:p>
        </w:tc>
        <w:tc>
          <w:tcPr>
            <w:tcW w:w="32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06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28,376</w:t>
            </w:r>
          </w:p>
        </w:tc>
        <w:tc>
          <w:tcPr>
            <w:tcW w:w="220" w:type="dxa"/>
            <w:vAlign w:val="bottom"/>
            <w:shd w:val="clear" w:color="auto" w:fill="CCEEFF"/>
          </w:tcPr>
          <w:p>
            <w:pPr>
              <w:spacing w:after="0"/>
              <w:rPr>
                <w:sz w:val="22"/>
                <w:szCs w:val="22"/>
                <w:color w:val="auto"/>
              </w:rPr>
            </w:pPr>
          </w:p>
        </w:tc>
        <w:tc>
          <w:tcPr>
            <w:tcW w:w="720" w:type="dxa"/>
            <w:vAlign w:val="bottom"/>
            <w:shd w:val="clear" w:color="auto" w:fill="CCEEFF"/>
          </w:tcPr>
          <w:p>
            <w:pPr>
              <w:spacing w:after="0"/>
              <w:rPr>
                <w:sz w:val="22"/>
                <w:szCs w:val="22"/>
                <w:color w:val="auto"/>
              </w:rPr>
            </w:pPr>
          </w:p>
        </w:tc>
        <w:tc>
          <w:tcPr>
            <w:tcW w:w="92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7.7 %</w:t>
            </w:r>
          </w:p>
        </w:tc>
      </w:tr>
      <w:tr>
        <w:trPr>
          <w:trHeight w:val="260"/>
        </w:trPr>
        <w:tc>
          <w:tcPr>
            <w:tcW w:w="4700" w:type="dxa"/>
            <w:vAlign w:val="bottom"/>
            <w:gridSpan w:val="2"/>
          </w:tcPr>
          <w:p>
            <w:pPr>
              <w:ind w:left="40"/>
              <w:spacing w:after="0"/>
              <w:rPr>
                <w:sz w:val="20"/>
                <w:szCs w:val="20"/>
                <w:color w:val="auto"/>
              </w:rPr>
            </w:pPr>
            <w:r>
              <w:rPr>
                <w:rFonts w:ascii="Arial" w:cs="Arial" w:eastAsia="Arial" w:hAnsi="Arial"/>
                <w:sz w:val="16"/>
                <w:szCs w:val="16"/>
                <w:color w:val="auto"/>
              </w:rPr>
              <w:t>Interest expense</w:t>
            </w:r>
          </w:p>
        </w:tc>
        <w:tc>
          <w:tcPr>
            <w:tcW w:w="380" w:type="dxa"/>
            <w:vAlign w:val="bottom"/>
          </w:tcPr>
          <w:p>
            <w:pPr>
              <w:spacing w:after="0"/>
              <w:rPr>
                <w:sz w:val="22"/>
                <w:szCs w:val="22"/>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4,918</w:t>
            </w:r>
          </w:p>
        </w:tc>
        <w:tc>
          <w:tcPr>
            <w:tcW w:w="2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840" w:type="dxa"/>
            <w:vAlign w:val="bottom"/>
          </w:tcPr>
          <w:p>
            <w:pPr>
              <w:jc w:val="right"/>
              <w:ind w:right="199"/>
              <w:spacing w:after="0"/>
              <w:rPr>
                <w:sz w:val="20"/>
                <w:szCs w:val="20"/>
                <w:color w:val="auto"/>
              </w:rPr>
            </w:pPr>
            <w:r>
              <w:rPr>
                <w:rFonts w:ascii="Arial" w:cs="Arial" w:eastAsia="Arial" w:hAnsi="Arial"/>
                <w:sz w:val="16"/>
                <w:szCs w:val="16"/>
                <w:color w:val="auto"/>
              </w:rPr>
              <w:t>1.1%</w:t>
            </w:r>
          </w:p>
        </w:tc>
        <w:tc>
          <w:tcPr>
            <w:tcW w:w="3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060" w:type="dxa"/>
            <w:vAlign w:val="bottom"/>
          </w:tcPr>
          <w:p>
            <w:pPr>
              <w:jc w:val="right"/>
              <w:ind w:right="139"/>
              <w:spacing w:after="0"/>
              <w:rPr>
                <w:sz w:val="20"/>
                <w:szCs w:val="20"/>
                <w:color w:val="auto"/>
              </w:rPr>
            </w:pPr>
            <w:r>
              <w:rPr>
                <w:rFonts w:ascii="Arial" w:cs="Arial" w:eastAsia="Arial" w:hAnsi="Arial"/>
                <w:sz w:val="16"/>
                <w:szCs w:val="16"/>
                <w:color w:val="auto"/>
              </w:rPr>
              <w:t>5,178</w:t>
            </w:r>
          </w:p>
        </w:tc>
        <w:tc>
          <w:tcPr>
            <w:tcW w:w="2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920" w:type="dxa"/>
            <w:vAlign w:val="bottom"/>
          </w:tcPr>
          <w:p>
            <w:pPr>
              <w:jc w:val="right"/>
              <w:ind w:right="199"/>
              <w:spacing w:after="0"/>
              <w:rPr>
                <w:sz w:val="20"/>
                <w:szCs w:val="20"/>
                <w:color w:val="auto"/>
              </w:rPr>
            </w:pPr>
            <w:r>
              <w:rPr>
                <w:rFonts w:ascii="Arial" w:cs="Arial" w:eastAsia="Arial" w:hAnsi="Arial"/>
                <w:sz w:val="16"/>
                <w:szCs w:val="16"/>
                <w:color w:val="auto"/>
              </w:rPr>
              <w:t>1.4 %</w:t>
            </w:r>
          </w:p>
        </w:tc>
      </w:tr>
      <w:tr>
        <w:trPr>
          <w:trHeight w:val="273"/>
        </w:trPr>
        <w:tc>
          <w:tcPr>
            <w:tcW w:w="470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Non-operating expense</w:t>
            </w:r>
          </w:p>
        </w:tc>
        <w:tc>
          <w:tcPr>
            <w:tcW w:w="380" w:type="dxa"/>
            <w:vAlign w:val="bottom"/>
            <w:shd w:val="clear" w:color="auto" w:fill="CCEEFF"/>
          </w:tcPr>
          <w:p>
            <w:pPr>
              <w:spacing w:after="0"/>
              <w:rPr>
                <w:sz w:val="23"/>
                <w:szCs w:val="23"/>
                <w:color w:val="auto"/>
              </w:rPr>
            </w:pPr>
          </w:p>
        </w:tc>
        <w:tc>
          <w:tcPr>
            <w:tcW w:w="9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11</w:t>
            </w:r>
          </w:p>
        </w:tc>
        <w:tc>
          <w:tcPr>
            <w:tcW w:w="220" w:type="dxa"/>
            <w:vAlign w:val="bottom"/>
            <w:shd w:val="clear" w:color="auto" w:fill="CCEEFF"/>
          </w:tcPr>
          <w:p>
            <w:pPr>
              <w:spacing w:after="0"/>
              <w:rPr>
                <w:sz w:val="23"/>
                <w:szCs w:val="23"/>
                <w:color w:val="auto"/>
              </w:rPr>
            </w:pPr>
          </w:p>
        </w:tc>
        <w:tc>
          <w:tcPr>
            <w:tcW w:w="740" w:type="dxa"/>
            <w:vAlign w:val="bottom"/>
            <w:shd w:val="clear" w:color="auto" w:fill="CCEEFF"/>
          </w:tcPr>
          <w:p>
            <w:pPr>
              <w:spacing w:after="0"/>
              <w:rPr>
                <w:sz w:val="23"/>
                <w:szCs w:val="23"/>
                <w:color w:val="auto"/>
              </w:rPr>
            </w:pPr>
          </w:p>
        </w:tc>
        <w:tc>
          <w:tcPr>
            <w:tcW w:w="1160" w:type="dxa"/>
            <w:vAlign w:val="bottom"/>
            <w:gridSpan w:val="2"/>
            <w:shd w:val="clear" w:color="auto" w:fill="CCEEFF"/>
          </w:tcPr>
          <w:p>
            <w:pPr>
              <w:jc w:val="right"/>
              <w:ind w:right="600"/>
              <w:spacing w:after="0"/>
              <w:rPr>
                <w:sz w:val="20"/>
                <w:szCs w:val="20"/>
                <w:color w:val="auto"/>
              </w:rPr>
            </w:pPr>
            <w:r>
              <w:rPr>
                <w:rFonts w:ascii="Arial" w:cs="Arial" w:eastAsia="Arial" w:hAnsi="Arial"/>
                <w:sz w:val="16"/>
                <w:szCs w:val="16"/>
                <w:color w:val="auto"/>
              </w:rPr>
              <w:t>—%</w:t>
            </w:r>
          </w:p>
        </w:tc>
        <w:tc>
          <w:tcPr>
            <w:tcW w:w="36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4</w:t>
            </w:r>
          </w:p>
        </w:tc>
        <w:tc>
          <w:tcPr>
            <w:tcW w:w="220" w:type="dxa"/>
            <w:vAlign w:val="bottom"/>
            <w:shd w:val="clear" w:color="auto" w:fill="CCEEFF"/>
          </w:tcPr>
          <w:p>
            <w:pPr>
              <w:spacing w:after="0"/>
              <w:rPr>
                <w:sz w:val="23"/>
                <w:szCs w:val="23"/>
                <w:color w:val="auto"/>
              </w:rPr>
            </w:pPr>
          </w:p>
        </w:tc>
        <w:tc>
          <w:tcPr>
            <w:tcW w:w="720" w:type="dxa"/>
            <w:vAlign w:val="bottom"/>
            <w:shd w:val="clear" w:color="auto" w:fill="CCEEFF"/>
          </w:tcPr>
          <w:p>
            <w:pPr>
              <w:spacing w:after="0"/>
              <w:rPr>
                <w:sz w:val="23"/>
                <w:szCs w:val="23"/>
                <w:color w:val="auto"/>
              </w:rPr>
            </w:pPr>
          </w:p>
        </w:tc>
        <w:tc>
          <w:tcPr>
            <w:tcW w:w="92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 %</w:t>
            </w:r>
          </w:p>
        </w:tc>
      </w:tr>
      <w:tr>
        <w:trPr>
          <w:trHeight w:val="247"/>
        </w:trPr>
        <w:tc>
          <w:tcPr>
            <w:tcW w:w="4700" w:type="dxa"/>
            <w:vAlign w:val="bottom"/>
            <w:gridSpan w:val="2"/>
          </w:tcPr>
          <w:p>
            <w:pPr>
              <w:ind w:left="40"/>
              <w:spacing w:after="0"/>
              <w:rPr>
                <w:sz w:val="20"/>
                <w:szCs w:val="20"/>
                <w:color w:val="auto"/>
              </w:rPr>
            </w:pPr>
            <w:r>
              <w:rPr>
                <w:rFonts w:ascii="Arial" w:cs="Arial" w:eastAsia="Arial" w:hAnsi="Arial"/>
                <w:sz w:val="16"/>
                <w:szCs w:val="16"/>
                <w:color w:val="auto"/>
              </w:rPr>
              <w:t>Income before income taxes</w:t>
            </w:r>
          </w:p>
        </w:tc>
        <w:tc>
          <w:tcPr>
            <w:tcW w:w="380" w:type="dxa"/>
            <w:vAlign w:val="bottom"/>
            <w:tcBorders>
              <w:top w:val="single" w:sz="8" w:color="auto"/>
            </w:tcBorders>
          </w:tcPr>
          <w:p>
            <w:pPr>
              <w:spacing w:after="0"/>
              <w:rPr>
                <w:sz w:val="21"/>
                <w:szCs w:val="21"/>
                <w:color w:val="auto"/>
              </w:rPr>
            </w:pPr>
          </w:p>
        </w:tc>
        <w:tc>
          <w:tcPr>
            <w:tcW w:w="9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30,322</w:t>
            </w:r>
          </w:p>
        </w:tc>
        <w:tc>
          <w:tcPr>
            <w:tcW w:w="220" w:type="dxa"/>
            <w:vAlign w:val="bottom"/>
          </w:tcPr>
          <w:p>
            <w:pPr>
              <w:spacing w:after="0"/>
              <w:rPr>
                <w:sz w:val="21"/>
                <w:szCs w:val="21"/>
                <w:color w:val="auto"/>
              </w:rPr>
            </w:pPr>
          </w:p>
        </w:tc>
        <w:tc>
          <w:tcPr>
            <w:tcW w:w="740" w:type="dxa"/>
            <w:vAlign w:val="bottom"/>
            <w:tcBorders>
              <w:top w:val="single" w:sz="8" w:color="auto"/>
            </w:tcBorders>
          </w:tcPr>
          <w:p>
            <w:pPr>
              <w:spacing w:after="0"/>
              <w:rPr>
                <w:sz w:val="21"/>
                <w:szCs w:val="21"/>
                <w:color w:val="auto"/>
              </w:rPr>
            </w:pPr>
          </w:p>
        </w:tc>
        <w:tc>
          <w:tcPr>
            <w:tcW w:w="840" w:type="dxa"/>
            <w:vAlign w:val="bottom"/>
            <w:tcBorders>
              <w:top w:val="single" w:sz="8" w:color="auto"/>
            </w:tcBorders>
          </w:tcPr>
          <w:p>
            <w:pPr>
              <w:jc w:val="right"/>
              <w:ind w:right="199"/>
              <w:spacing w:after="0"/>
              <w:rPr>
                <w:sz w:val="20"/>
                <w:szCs w:val="20"/>
                <w:color w:val="auto"/>
              </w:rPr>
            </w:pPr>
            <w:r>
              <w:rPr>
                <w:rFonts w:ascii="Arial" w:cs="Arial" w:eastAsia="Arial" w:hAnsi="Arial"/>
                <w:sz w:val="16"/>
                <w:szCs w:val="16"/>
                <w:color w:val="auto"/>
              </w:rPr>
              <w:t>6.5%</w:t>
            </w:r>
          </w:p>
        </w:tc>
        <w:tc>
          <w:tcPr>
            <w:tcW w:w="320" w:type="dxa"/>
            <w:vAlign w:val="bottom"/>
          </w:tcPr>
          <w:p>
            <w:pPr>
              <w:spacing w:after="0"/>
              <w:rPr>
                <w:sz w:val="21"/>
                <w:szCs w:val="21"/>
                <w:color w:val="auto"/>
              </w:rPr>
            </w:pPr>
          </w:p>
        </w:tc>
        <w:tc>
          <w:tcPr>
            <w:tcW w:w="360" w:type="dxa"/>
            <w:vAlign w:val="bottom"/>
            <w:tcBorders>
              <w:top w:val="single" w:sz="8" w:color="auto"/>
            </w:tcBorders>
          </w:tcPr>
          <w:p>
            <w:pPr>
              <w:spacing w:after="0"/>
              <w:rPr>
                <w:sz w:val="21"/>
                <w:szCs w:val="21"/>
                <w:color w:val="auto"/>
              </w:rPr>
            </w:pPr>
          </w:p>
        </w:tc>
        <w:tc>
          <w:tcPr>
            <w:tcW w:w="1060" w:type="dxa"/>
            <w:vAlign w:val="bottom"/>
            <w:tcBorders>
              <w:top w:val="single" w:sz="8" w:color="auto"/>
            </w:tcBorders>
          </w:tcPr>
          <w:p>
            <w:pPr>
              <w:jc w:val="right"/>
              <w:ind w:right="139"/>
              <w:spacing w:after="0"/>
              <w:rPr>
                <w:sz w:val="20"/>
                <w:szCs w:val="20"/>
                <w:color w:val="auto"/>
              </w:rPr>
            </w:pPr>
            <w:r>
              <w:rPr>
                <w:rFonts w:ascii="Arial" w:cs="Arial" w:eastAsia="Arial" w:hAnsi="Arial"/>
                <w:sz w:val="16"/>
                <w:szCs w:val="16"/>
                <w:color w:val="auto"/>
              </w:rPr>
              <w:t>23,194</w:t>
            </w:r>
          </w:p>
        </w:tc>
        <w:tc>
          <w:tcPr>
            <w:tcW w:w="220" w:type="dxa"/>
            <w:vAlign w:val="bottom"/>
          </w:tcPr>
          <w:p>
            <w:pPr>
              <w:spacing w:after="0"/>
              <w:rPr>
                <w:sz w:val="21"/>
                <w:szCs w:val="21"/>
                <w:color w:val="auto"/>
              </w:rPr>
            </w:pPr>
          </w:p>
        </w:tc>
        <w:tc>
          <w:tcPr>
            <w:tcW w:w="720" w:type="dxa"/>
            <w:vAlign w:val="bottom"/>
            <w:tcBorders>
              <w:top w:val="single" w:sz="8" w:color="auto"/>
            </w:tcBorders>
          </w:tcPr>
          <w:p>
            <w:pPr>
              <w:spacing w:after="0"/>
              <w:rPr>
                <w:sz w:val="21"/>
                <w:szCs w:val="21"/>
                <w:color w:val="auto"/>
              </w:rPr>
            </w:pPr>
          </w:p>
        </w:tc>
        <w:tc>
          <w:tcPr>
            <w:tcW w:w="920" w:type="dxa"/>
            <w:vAlign w:val="bottom"/>
            <w:tcBorders>
              <w:top w:val="single" w:sz="8" w:color="auto"/>
            </w:tcBorders>
          </w:tcPr>
          <w:p>
            <w:pPr>
              <w:jc w:val="right"/>
              <w:ind w:right="199"/>
              <w:spacing w:after="0"/>
              <w:rPr>
                <w:sz w:val="20"/>
                <w:szCs w:val="20"/>
                <w:color w:val="auto"/>
              </w:rPr>
            </w:pPr>
            <w:r>
              <w:rPr>
                <w:rFonts w:ascii="Arial" w:cs="Arial" w:eastAsia="Arial" w:hAnsi="Arial"/>
                <w:sz w:val="16"/>
                <w:szCs w:val="16"/>
                <w:color w:val="auto"/>
              </w:rPr>
              <w:t>6.3 %</w:t>
            </w:r>
          </w:p>
        </w:tc>
      </w:tr>
      <w:tr>
        <w:trPr>
          <w:trHeight w:val="273"/>
        </w:trPr>
        <w:tc>
          <w:tcPr>
            <w:tcW w:w="470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Provision for income taxes</w:t>
            </w:r>
          </w:p>
        </w:tc>
        <w:tc>
          <w:tcPr>
            <w:tcW w:w="380" w:type="dxa"/>
            <w:vAlign w:val="bottom"/>
            <w:tcBorders>
              <w:bottom w:val="single" w:sz="8" w:color="auto"/>
            </w:tcBorders>
            <w:shd w:val="clear" w:color="auto" w:fill="CCEEFF"/>
          </w:tcPr>
          <w:p>
            <w:pPr>
              <w:spacing w:after="0"/>
              <w:rPr>
                <w:sz w:val="23"/>
                <w:szCs w:val="23"/>
                <w:color w:val="auto"/>
              </w:rPr>
            </w:pPr>
          </w:p>
        </w:tc>
        <w:tc>
          <w:tcPr>
            <w:tcW w:w="9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8,234</w:t>
            </w:r>
          </w:p>
        </w:tc>
        <w:tc>
          <w:tcPr>
            <w:tcW w:w="220" w:type="dxa"/>
            <w:vAlign w:val="bottom"/>
            <w:shd w:val="clear" w:color="auto" w:fill="CCEEFF"/>
          </w:tcPr>
          <w:p>
            <w:pPr>
              <w:spacing w:after="0"/>
              <w:rPr>
                <w:sz w:val="23"/>
                <w:szCs w:val="23"/>
                <w:color w:val="auto"/>
              </w:rPr>
            </w:pPr>
          </w:p>
        </w:tc>
        <w:tc>
          <w:tcPr>
            <w:tcW w:w="740" w:type="dxa"/>
            <w:vAlign w:val="bottom"/>
            <w:tcBorders>
              <w:bottom w:val="single" w:sz="8" w:color="auto"/>
            </w:tcBorders>
            <w:shd w:val="clear" w:color="auto" w:fill="CCEEFF"/>
          </w:tcPr>
          <w:p>
            <w:pPr>
              <w:spacing w:after="0"/>
              <w:rPr>
                <w:sz w:val="23"/>
                <w:szCs w:val="23"/>
                <w:color w:val="auto"/>
              </w:rPr>
            </w:pPr>
          </w:p>
        </w:tc>
        <w:tc>
          <w:tcPr>
            <w:tcW w:w="84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rPr>
              <w:t>1.8%</w:t>
            </w:r>
          </w:p>
        </w:tc>
        <w:tc>
          <w:tcPr>
            <w:tcW w:w="320" w:type="dxa"/>
            <w:vAlign w:val="bottom"/>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7,916</w:t>
            </w:r>
          </w:p>
        </w:tc>
        <w:tc>
          <w:tcPr>
            <w:tcW w:w="220" w:type="dxa"/>
            <w:vAlign w:val="bottom"/>
            <w:shd w:val="clear" w:color="auto" w:fill="CCEEFF"/>
          </w:tcPr>
          <w:p>
            <w:pPr>
              <w:spacing w:after="0"/>
              <w:rPr>
                <w:sz w:val="23"/>
                <w:szCs w:val="23"/>
                <w:color w:val="auto"/>
              </w:rPr>
            </w:pPr>
          </w:p>
        </w:tc>
        <w:tc>
          <w:tcPr>
            <w:tcW w:w="720" w:type="dxa"/>
            <w:vAlign w:val="bottom"/>
            <w:tcBorders>
              <w:bottom w:val="single" w:sz="8" w:color="auto"/>
            </w:tcBorders>
            <w:shd w:val="clear" w:color="auto" w:fill="CCEEFF"/>
          </w:tcPr>
          <w:p>
            <w:pPr>
              <w:spacing w:after="0"/>
              <w:rPr>
                <w:sz w:val="23"/>
                <w:szCs w:val="23"/>
                <w:color w:val="auto"/>
              </w:rPr>
            </w:pPr>
          </w:p>
        </w:tc>
        <w:tc>
          <w:tcPr>
            <w:tcW w:w="92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rPr>
              <w:t>2.1 %</w:t>
            </w:r>
          </w:p>
        </w:tc>
      </w:tr>
      <w:tr>
        <w:trPr>
          <w:trHeight w:val="280"/>
        </w:trPr>
        <w:tc>
          <w:tcPr>
            <w:tcW w:w="4700" w:type="dxa"/>
            <w:vAlign w:val="bottom"/>
            <w:tcBorders>
              <w:bottom w:val="single" w:sz="8" w:color="CCEEFF"/>
            </w:tcBorders>
            <w:gridSpan w:val="2"/>
          </w:tcPr>
          <w:p>
            <w:pPr>
              <w:ind w:left="40"/>
              <w:spacing w:after="0"/>
              <w:rPr>
                <w:sz w:val="20"/>
                <w:szCs w:val="20"/>
                <w:color w:val="auto"/>
              </w:rPr>
            </w:pPr>
            <w:r>
              <w:rPr>
                <w:rFonts w:ascii="Arial" w:cs="Arial" w:eastAsia="Arial" w:hAnsi="Arial"/>
                <w:sz w:val="16"/>
                <w:szCs w:val="16"/>
                <w:color w:val="auto"/>
              </w:rPr>
              <w:t>Net income</w:t>
            </w:r>
          </w:p>
        </w:tc>
        <w:tc>
          <w:tcPr>
            <w:tcW w:w="38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22,088</w:t>
            </w:r>
          </w:p>
        </w:tc>
        <w:tc>
          <w:tcPr>
            <w:tcW w:w="220" w:type="dxa"/>
            <w:vAlign w:val="bottom"/>
            <w:tcBorders>
              <w:bottom w:val="single" w:sz="8" w:color="CCEEFF"/>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4.7%</w:t>
            </w:r>
          </w:p>
        </w:tc>
        <w:tc>
          <w:tcPr>
            <w:tcW w:w="320" w:type="dxa"/>
            <w:vAlign w:val="bottom"/>
            <w:tcBorders>
              <w:bottom w:val="single" w:sz="8" w:color="CCEEFF"/>
            </w:tcBorders>
          </w:tcPr>
          <w:p>
            <w:pPr>
              <w:spacing w:after="0"/>
              <w:rPr>
                <w:sz w:val="24"/>
                <w:szCs w:val="24"/>
                <w:color w:val="auto"/>
              </w:rPr>
            </w:pPr>
          </w:p>
        </w:tc>
        <w:tc>
          <w:tcPr>
            <w:tcW w:w="36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15,278</w:t>
            </w:r>
          </w:p>
        </w:tc>
        <w:tc>
          <w:tcPr>
            <w:tcW w:w="220" w:type="dxa"/>
            <w:vAlign w:val="bottom"/>
            <w:tcBorders>
              <w:bottom w:val="single" w:sz="8" w:color="CCEEFF"/>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4.1 %</w:t>
            </w:r>
          </w:p>
        </w:tc>
      </w:tr>
      <w:tr>
        <w:trPr>
          <w:trHeight w:val="254"/>
        </w:trPr>
        <w:tc>
          <w:tcPr>
            <w:tcW w:w="470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Income per common share:</w:t>
            </w:r>
          </w:p>
        </w:tc>
        <w:tc>
          <w:tcPr>
            <w:tcW w:w="380" w:type="dxa"/>
            <w:vAlign w:val="bottom"/>
            <w:shd w:val="clear" w:color="auto" w:fill="CCEEFF"/>
          </w:tcPr>
          <w:p>
            <w:pPr>
              <w:spacing w:after="0"/>
              <w:rPr>
                <w:sz w:val="22"/>
                <w:szCs w:val="22"/>
                <w:color w:val="auto"/>
              </w:rPr>
            </w:pPr>
          </w:p>
        </w:tc>
        <w:tc>
          <w:tcPr>
            <w:tcW w:w="94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740" w:type="dxa"/>
            <w:vAlign w:val="bottom"/>
            <w:shd w:val="clear" w:color="auto" w:fill="CCEEFF"/>
          </w:tcPr>
          <w:p>
            <w:pPr>
              <w:spacing w:after="0"/>
              <w:rPr>
                <w:sz w:val="22"/>
                <w:szCs w:val="22"/>
                <w:color w:val="auto"/>
              </w:rPr>
            </w:pPr>
          </w:p>
        </w:tc>
        <w:tc>
          <w:tcPr>
            <w:tcW w:w="84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06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720" w:type="dxa"/>
            <w:vAlign w:val="bottom"/>
            <w:shd w:val="clear" w:color="auto" w:fill="CCEEFF"/>
          </w:tcPr>
          <w:p>
            <w:pPr>
              <w:spacing w:after="0"/>
              <w:rPr>
                <w:sz w:val="22"/>
                <w:szCs w:val="22"/>
                <w:color w:val="auto"/>
              </w:rPr>
            </w:pPr>
          </w:p>
        </w:tc>
        <w:tc>
          <w:tcPr>
            <w:tcW w:w="920" w:type="dxa"/>
            <w:vAlign w:val="bottom"/>
            <w:shd w:val="clear" w:color="auto" w:fill="CCEEFF"/>
          </w:tcPr>
          <w:p>
            <w:pPr>
              <w:spacing w:after="0"/>
              <w:rPr>
                <w:sz w:val="22"/>
                <w:szCs w:val="22"/>
                <w:color w:val="auto"/>
              </w:rPr>
            </w:pPr>
          </w:p>
        </w:tc>
      </w:tr>
      <w:tr>
        <w:trPr>
          <w:trHeight w:val="260"/>
        </w:trPr>
        <w:tc>
          <w:tcPr>
            <w:tcW w:w="4700" w:type="dxa"/>
            <w:vAlign w:val="bottom"/>
            <w:gridSpan w:val="2"/>
          </w:tcPr>
          <w:p>
            <w:pPr>
              <w:ind w:left="240"/>
              <w:spacing w:after="0"/>
              <w:rPr>
                <w:sz w:val="20"/>
                <w:szCs w:val="20"/>
                <w:color w:val="auto"/>
              </w:rPr>
            </w:pPr>
            <w:r>
              <w:rPr>
                <w:rFonts w:ascii="Arial" w:cs="Arial" w:eastAsia="Arial" w:hAnsi="Arial"/>
                <w:sz w:val="16"/>
                <w:szCs w:val="16"/>
                <w:color w:val="auto"/>
              </w:rPr>
              <w:t>Basic</w:t>
            </w:r>
          </w:p>
        </w:tc>
        <w:tc>
          <w:tcPr>
            <w:tcW w:w="38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0.70</w:t>
            </w:r>
          </w:p>
        </w:tc>
        <w:tc>
          <w:tcPr>
            <w:tcW w:w="2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36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1060" w:type="dxa"/>
            <w:vAlign w:val="bottom"/>
          </w:tcPr>
          <w:p>
            <w:pPr>
              <w:jc w:val="right"/>
              <w:ind w:right="139"/>
              <w:spacing w:after="0"/>
              <w:rPr>
                <w:sz w:val="20"/>
                <w:szCs w:val="20"/>
                <w:color w:val="auto"/>
              </w:rPr>
            </w:pPr>
            <w:r>
              <w:rPr>
                <w:rFonts w:ascii="Arial" w:cs="Arial" w:eastAsia="Arial" w:hAnsi="Arial"/>
                <w:sz w:val="16"/>
                <w:szCs w:val="16"/>
                <w:color w:val="auto"/>
              </w:rPr>
              <w:t>0.48</w:t>
            </w:r>
          </w:p>
        </w:tc>
        <w:tc>
          <w:tcPr>
            <w:tcW w:w="2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920" w:type="dxa"/>
            <w:vAlign w:val="bottom"/>
          </w:tcPr>
          <w:p>
            <w:pPr>
              <w:spacing w:after="0"/>
              <w:rPr>
                <w:sz w:val="22"/>
                <w:szCs w:val="22"/>
                <w:color w:val="auto"/>
              </w:rPr>
            </w:pPr>
          </w:p>
        </w:tc>
      </w:tr>
      <w:tr>
        <w:trPr>
          <w:trHeight w:val="280"/>
        </w:trPr>
        <w:tc>
          <w:tcPr>
            <w:tcW w:w="4700" w:type="dxa"/>
            <w:vAlign w:val="bottom"/>
            <w:gridSpan w:val="2"/>
            <w:shd w:val="clear" w:color="auto" w:fill="CCEEFF"/>
          </w:tcPr>
          <w:p>
            <w:pPr>
              <w:ind w:left="240"/>
              <w:spacing w:after="0"/>
              <w:rPr>
                <w:sz w:val="20"/>
                <w:szCs w:val="20"/>
                <w:color w:val="auto"/>
              </w:rPr>
            </w:pPr>
            <w:r>
              <w:rPr>
                <w:rFonts w:ascii="Arial" w:cs="Arial" w:eastAsia="Arial" w:hAnsi="Arial"/>
                <w:sz w:val="16"/>
                <w:szCs w:val="16"/>
                <w:color w:val="auto"/>
              </w:rPr>
              <w:t>Diluted</w:t>
            </w:r>
          </w:p>
        </w:tc>
        <w:tc>
          <w:tcPr>
            <w:tcW w:w="38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9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0.69</w:t>
            </w:r>
          </w:p>
        </w:tc>
        <w:tc>
          <w:tcPr>
            <w:tcW w:w="220" w:type="dxa"/>
            <w:vAlign w:val="bottom"/>
            <w:shd w:val="clear" w:color="auto" w:fill="CCEEFF"/>
          </w:tcPr>
          <w:p>
            <w:pPr>
              <w:spacing w:after="0"/>
              <w:rPr>
                <w:sz w:val="24"/>
                <w:szCs w:val="24"/>
                <w:color w:val="auto"/>
              </w:rPr>
            </w:pPr>
          </w:p>
        </w:tc>
        <w:tc>
          <w:tcPr>
            <w:tcW w:w="740" w:type="dxa"/>
            <w:vAlign w:val="bottom"/>
            <w:shd w:val="clear" w:color="auto" w:fill="CCEEFF"/>
          </w:tcPr>
          <w:p>
            <w:pPr>
              <w:spacing w:after="0"/>
              <w:rPr>
                <w:sz w:val="24"/>
                <w:szCs w:val="24"/>
                <w:color w:val="auto"/>
              </w:rPr>
            </w:pPr>
          </w:p>
        </w:tc>
        <w:tc>
          <w:tcPr>
            <w:tcW w:w="84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36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06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0.48</w:t>
            </w:r>
          </w:p>
        </w:tc>
        <w:tc>
          <w:tcPr>
            <w:tcW w:w="220" w:type="dxa"/>
            <w:vAlign w:val="bottom"/>
            <w:shd w:val="clear" w:color="auto" w:fill="CCEEFF"/>
          </w:tcPr>
          <w:p>
            <w:pPr>
              <w:spacing w:after="0"/>
              <w:rPr>
                <w:sz w:val="24"/>
                <w:szCs w:val="24"/>
                <w:color w:val="auto"/>
              </w:rPr>
            </w:pPr>
          </w:p>
        </w:tc>
        <w:tc>
          <w:tcPr>
            <w:tcW w:w="72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r>
      <w:tr>
        <w:trPr>
          <w:trHeight w:val="260"/>
        </w:trPr>
        <w:tc>
          <w:tcPr>
            <w:tcW w:w="4700" w:type="dxa"/>
            <w:vAlign w:val="bottom"/>
            <w:gridSpan w:val="2"/>
          </w:tcPr>
          <w:p>
            <w:pPr>
              <w:ind w:left="40"/>
              <w:spacing w:after="0"/>
              <w:rPr>
                <w:sz w:val="20"/>
                <w:szCs w:val="20"/>
                <w:color w:val="auto"/>
              </w:rPr>
            </w:pPr>
            <w:r>
              <w:rPr>
                <w:rFonts w:ascii="Arial" w:cs="Arial" w:eastAsia="Arial" w:hAnsi="Arial"/>
                <w:sz w:val="16"/>
                <w:szCs w:val="16"/>
                <w:color w:val="auto"/>
              </w:rPr>
              <w:t>Weighted average common shares outstanding:</w:t>
            </w:r>
          </w:p>
        </w:tc>
        <w:tc>
          <w:tcPr>
            <w:tcW w:w="38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920" w:type="dxa"/>
            <w:vAlign w:val="bottom"/>
          </w:tcPr>
          <w:p>
            <w:pPr>
              <w:spacing w:after="0"/>
              <w:rPr>
                <w:sz w:val="22"/>
                <w:szCs w:val="22"/>
                <w:color w:val="auto"/>
              </w:rPr>
            </w:pPr>
          </w:p>
        </w:tc>
      </w:tr>
      <w:tr>
        <w:trPr>
          <w:trHeight w:val="280"/>
        </w:trPr>
        <w:tc>
          <w:tcPr>
            <w:tcW w:w="4700" w:type="dxa"/>
            <w:vAlign w:val="bottom"/>
            <w:gridSpan w:val="2"/>
            <w:shd w:val="clear" w:color="auto" w:fill="CCEEFF"/>
          </w:tcPr>
          <w:p>
            <w:pPr>
              <w:ind w:left="240"/>
              <w:spacing w:after="0"/>
              <w:rPr>
                <w:sz w:val="20"/>
                <w:szCs w:val="20"/>
                <w:color w:val="auto"/>
              </w:rPr>
            </w:pPr>
            <w:r>
              <w:rPr>
                <w:rFonts w:ascii="Arial" w:cs="Arial" w:eastAsia="Arial" w:hAnsi="Arial"/>
                <w:sz w:val="16"/>
                <w:szCs w:val="16"/>
                <w:color w:val="auto"/>
              </w:rPr>
              <w:t>Basic</w:t>
            </w:r>
          </w:p>
        </w:tc>
        <w:tc>
          <w:tcPr>
            <w:tcW w:w="38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31,654</w:t>
            </w:r>
          </w:p>
        </w:tc>
        <w:tc>
          <w:tcPr>
            <w:tcW w:w="220" w:type="dxa"/>
            <w:vAlign w:val="bottom"/>
            <w:shd w:val="clear" w:color="auto" w:fill="CCEEFF"/>
          </w:tcPr>
          <w:p>
            <w:pPr>
              <w:spacing w:after="0"/>
              <w:rPr>
                <w:sz w:val="24"/>
                <w:szCs w:val="24"/>
                <w:color w:val="auto"/>
              </w:rPr>
            </w:pPr>
          </w:p>
        </w:tc>
        <w:tc>
          <w:tcPr>
            <w:tcW w:w="740" w:type="dxa"/>
            <w:vAlign w:val="bottom"/>
            <w:shd w:val="clear" w:color="auto" w:fill="CCEEFF"/>
          </w:tcPr>
          <w:p>
            <w:pPr>
              <w:spacing w:after="0"/>
              <w:rPr>
                <w:sz w:val="24"/>
                <w:szCs w:val="24"/>
                <w:color w:val="auto"/>
              </w:rPr>
            </w:pPr>
          </w:p>
        </w:tc>
        <w:tc>
          <w:tcPr>
            <w:tcW w:w="84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31,577</w:t>
            </w:r>
          </w:p>
        </w:tc>
        <w:tc>
          <w:tcPr>
            <w:tcW w:w="220" w:type="dxa"/>
            <w:vAlign w:val="bottom"/>
            <w:shd w:val="clear" w:color="auto" w:fill="CCEEFF"/>
          </w:tcPr>
          <w:p>
            <w:pPr>
              <w:spacing w:after="0"/>
              <w:rPr>
                <w:sz w:val="24"/>
                <w:szCs w:val="24"/>
                <w:color w:val="auto"/>
              </w:rPr>
            </w:pPr>
          </w:p>
        </w:tc>
        <w:tc>
          <w:tcPr>
            <w:tcW w:w="72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r>
      <w:tr>
        <w:trPr>
          <w:trHeight w:val="251"/>
        </w:trPr>
        <w:tc>
          <w:tcPr>
            <w:tcW w:w="4700" w:type="dxa"/>
            <w:vAlign w:val="bottom"/>
            <w:gridSpan w:val="2"/>
          </w:tcPr>
          <w:p>
            <w:pPr>
              <w:ind w:left="240"/>
              <w:spacing w:after="0"/>
              <w:rPr>
                <w:sz w:val="20"/>
                <w:szCs w:val="20"/>
                <w:color w:val="auto"/>
              </w:rPr>
            </w:pPr>
            <w:r>
              <w:rPr>
                <w:rFonts w:ascii="Arial" w:cs="Arial" w:eastAsia="Arial" w:hAnsi="Arial"/>
                <w:sz w:val="16"/>
                <w:szCs w:val="16"/>
                <w:color w:val="auto"/>
              </w:rPr>
              <w:t>Diluted</w:t>
            </w:r>
          </w:p>
        </w:tc>
        <w:tc>
          <w:tcPr>
            <w:tcW w:w="380" w:type="dxa"/>
            <w:vAlign w:val="bottom"/>
          </w:tcPr>
          <w:p>
            <w:pPr>
              <w:spacing w:after="0"/>
              <w:rPr>
                <w:sz w:val="21"/>
                <w:szCs w:val="21"/>
                <w:color w:val="auto"/>
              </w:rPr>
            </w:pPr>
          </w:p>
        </w:tc>
        <w:tc>
          <w:tcPr>
            <w:tcW w:w="940" w:type="dxa"/>
            <w:vAlign w:val="bottom"/>
          </w:tcPr>
          <w:p>
            <w:pPr>
              <w:jc w:val="right"/>
              <w:ind w:right="39"/>
              <w:spacing w:after="0"/>
              <w:rPr>
                <w:sz w:val="20"/>
                <w:szCs w:val="20"/>
                <w:color w:val="auto"/>
              </w:rPr>
            </w:pPr>
            <w:r>
              <w:rPr>
                <w:rFonts w:ascii="Arial" w:cs="Arial" w:eastAsia="Arial" w:hAnsi="Arial"/>
                <w:sz w:val="16"/>
                <w:szCs w:val="16"/>
                <w:color w:val="auto"/>
              </w:rPr>
              <w:t>31,854</w:t>
            </w:r>
          </w:p>
        </w:tc>
        <w:tc>
          <w:tcPr>
            <w:tcW w:w="2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60" w:type="dxa"/>
            <w:vAlign w:val="bottom"/>
          </w:tcPr>
          <w:p>
            <w:pPr>
              <w:jc w:val="right"/>
              <w:ind w:right="139"/>
              <w:spacing w:after="0"/>
              <w:rPr>
                <w:sz w:val="20"/>
                <w:szCs w:val="20"/>
                <w:color w:val="auto"/>
              </w:rPr>
            </w:pPr>
            <w:r>
              <w:rPr>
                <w:rFonts w:ascii="Arial" w:cs="Arial" w:eastAsia="Arial" w:hAnsi="Arial"/>
                <w:sz w:val="16"/>
                <w:szCs w:val="16"/>
                <w:color w:val="auto"/>
              </w:rPr>
              <w:t>31,686</w:t>
            </w:r>
          </w:p>
        </w:tc>
        <w:tc>
          <w:tcPr>
            <w:tcW w:w="2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920" w:type="dxa"/>
            <w:vAlign w:val="bottom"/>
          </w:tcPr>
          <w:p>
            <w:pPr>
              <w:spacing w:after="0"/>
              <w:rPr>
                <w:sz w:val="21"/>
                <w:szCs w:val="21"/>
                <w:color w:val="auto"/>
              </w:rPr>
            </w:pPr>
          </w:p>
        </w:tc>
      </w:tr>
    </w:tbl>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45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180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Six Months Ended</w:t>
            </w:r>
          </w:p>
        </w:tc>
        <w:tc>
          <w:tcPr>
            <w:tcW w:w="8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r>
      <w:tr>
        <w:trPr>
          <w:trHeight w:val="264"/>
        </w:trPr>
        <w:tc>
          <w:tcPr>
            <w:tcW w:w="454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960" w:type="dxa"/>
            <w:vAlign w:val="bottom"/>
            <w:tcBorders>
              <w:bottom w:val="single" w:sz="8" w:color="auto"/>
            </w:tcBorders>
            <w:gridSpan w:val="3"/>
          </w:tcPr>
          <w:p>
            <w:pPr>
              <w:ind w:left="580"/>
              <w:spacing w:after="0"/>
              <w:rPr>
                <w:sz w:val="20"/>
                <w:szCs w:val="20"/>
                <w:color w:val="auto"/>
              </w:rPr>
            </w:pPr>
            <w:r>
              <w:rPr>
                <w:rFonts w:ascii="Arial" w:cs="Arial" w:eastAsia="Arial" w:hAnsi="Arial"/>
                <w:sz w:val="16"/>
                <w:szCs w:val="16"/>
                <w:b w:val="1"/>
                <w:bCs w:val="1"/>
                <w:color w:val="auto"/>
              </w:rPr>
              <w:t>February 24, 2018</w:t>
            </w:r>
          </w:p>
        </w:tc>
        <w:tc>
          <w:tcPr>
            <w:tcW w:w="900" w:type="dxa"/>
            <w:vAlign w:val="bottom"/>
            <w:tcBorders>
              <w:bottom w:val="single" w:sz="8" w:color="auto"/>
            </w:tcBorders>
          </w:tcPr>
          <w:p>
            <w:pPr>
              <w:spacing w:after="0"/>
              <w:rPr>
                <w:sz w:val="22"/>
                <w:szCs w:val="22"/>
                <w:color w:val="auto"/>
              </w:rPr>
            </w:pPr>
          </w:p>
        </w:tc>
        <w:tc>
          <w:tcPr>
            <w:tcW w:w="320" w:type="dxa"/>
            <w:vAlign w:val="bottom"/>
            <w:tcBorders>
              <w:bottom w:val="single" w:sz="8" w:color="CCEEFF"/>
            </w:tcBorders>
          </w:tcPr>
          <w:p>
            <w:pPr>
              <w:spacing w:after="0"/>
              <w:rPr>
                <w:sz w:val="22"/>
                <w:szCs w:val="22"/>
                <w:color w:val="auto"/>
              </w:rPr>
            </w:pPr>
          </w:p>
        </w:tc>
        <w:tc>
          <w:tcPr>
            <w:tcW w:w="580" w:type="dxa"/>
            <w:vAlign w:val="bottom"/>
            <w:tcBorders>
              <w:bottom w:val="single" w:sz="8" w:color="auto"/>
            </w:tcBorders>
          </w:tcPr>
          <w:p>
            <w:pPr>
              <w:spacing w:after="0"/>
              <w:rPr>
                <w:sz w:val="22"/>
                <w:szCs w:val="22"/>
                <w:color w:val="auto"/>
              </w:rPr>
            </w:pPr>
          </w:p>
        </w:tc>
        <w:tc>
          <w:tcPr>
            <w:tcW w:w="1740" w:type="dxa"/>
            <w:vAlign w:val="bottom"/>
            <w:tcBorders>
              <w:bottom w:val="single" w:sz="8" w:color="auto"/>
            </w:tcBorders>
            <w:gridSpan w:val="3"/>
          </w:tcPr>
          <w:p>
            <w:pPr>
              <w:ind w:left="360"/>
              <w:spacing w:after="0"/>
              <w:rPr>
                <w:sz w:val="20"/>
                <w:szCs w:val="20"/>
                <w:color w:val="auto"/>
              </w:rPr>
            </w:pPr>
            <w:r>
              <w:rPr>
                <w:rFonts w:ascii="Arial" w:cs="Arial" w:eastAsia="Arial" w:hAnsi="Arial"/>
                <w:sz w:val="16"/>
                <w:szCs w:val="16"/>
                <w:b w:val="1"/>
                <w:bCs w:val="1"/>
                <w:color w:val="auto"/>
              </w:rPr>
              <w:t>February 25, 2017</w:t>
            </w:r>
          </w:p>
        </w:tc>
        <w:tc>
          <w:tcPr>
            <w:tcW w:w="900" w:type="dxa"/>
            <w:vAlign w:val="bottom"/>
            <w:tcBorders>
              <w:bottom w:val="single" w:sz="8" w:color="auto"/>
            </w:tcBorders>
          </w:tcPr>
          <w:p>
            <w:pPr>
              <w:spacing w:after="0"/>
              <w:rPr>
                <w:sz w:val="22"/>
                <w:szCs w:val="22"/>
                <w:color w:val="auto"/>
              </w:rPr>
            </w:pPr>
          </w:p>
        </w:tc>
      </w:tr>
      <w:tr>
        <w:trPr>
          <w:trHeight w:val="257"/>
        </w:trPr>
        <w:tc>
          <w:tcPr>
            <w:tcW w:w="466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Net revenues</w:t>
            </w:r>
          </w:p>
        </w:tc>
        <w:tc>
          <w:tcPr>
            <w:tcW w:w="36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918,380</w:t>
            </w:r>
          </w:p>
        </w:tc>
        <w:tc>
          <w:tcPr>
            <w:tcW w:w="200" w:type="dxa"/>
            <w:vAlign w:val="bottom"/>
            <w:shd w:val="clear" w:color="auto" w:fill="CCEEFF"/>
          </w:tcPr>
          <w:p>
            <w:pPr>
              <w:spacing w:after="0"/>
              <w:rPr>
                <w:sz w:val="22"/>
                <w:szCs w:val="22"/>
                <w:color w:val="auto"/>
              </w:rPr>
            </w:pPr>
          </w:p>
        </w:tc>
        <w:tc>
          <w:tcPr>
            <w:tcW w:w="720" w:type="dxa"/>
            <w:vAlign w:val="bottom"/>
            <w:shd w:val="clear" w:color="auto" w:fill="CCEEFF"/>
          </w:tcPr>
          <w:p>
            <w:pPr>
              <w:spacing w:after="0"/>
              <w:rPr>
                <w:sz w:val="22"/>
                <w:szCs w:val="22"/>
                <w:color w:val="auto"/>
              </w:rPr>
            </w:pPr>
          </w:p>
        </w:tc>
        <w:tc>
          <w:tcPr>
            <w:tcW w:w="90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100.0 %</w:t>
            </w:r>
          </w:p>
        </w:tc>
        <w:tc>
          <w:tcPr>
            <w:tcW w:w="320" w:type="dxa"/>
            <w:vAlign w:val="bottom"/>
            <w:shd w:val="clear" w:color="auto" w:fill="CCEEFF"/>
          </w:tcPr>
          <w:p>
            <w:pPr>
              <w:spacing w:after="0"/>
              <w:rPr>
                <w:sz w:val="22"/>
                <w:szCs w:val="22"/>
                <w:color w:val="auto"/>
              </w:rPr>
            </w:pPr>
          </w:p>
        </w:tc>
        <w:tc>
          <w:tcPr>
            <w:tcW w:w="580" w:type="dxa"/>
            <w:vAlign w:val="bottom"/>
            <w:shd w:val="clear" w:color="auto" w:fill="CCEEFF"/>
          </w:tcPr>
          <w:p>
            <w:pPr>
              <w:jc w:val="right"/>
              <w:ind w:right="399"/>
              <w:spacing w:after="0"/>
              <w:rPr>
                <w:sz w:val="20"/>
                <w:szCs w:val="20"/>
                <w:color w:val="auto"/>
              </w:rPr>
            </w:pPr>
            <w:r>
              <w:rPr>
                <w:rFonts w:ascii="Arial" w:cs="Arial" w:eastAsia="Arial" w:hAnsi="Arial"/>
                <w:sz w:val="16"/>
                <w:szCs w:val="16"/>
                <w:color w:val="auto"/>
                <w:w w:val="89"/>
              </w:rPr>
              <w:t>$</w:t>
            </w:r>
          </w:p>
        </w:tc>
        <w:tc>
          <w:tcPr>
            <w:tcW w:w="8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615,818</w:t>
            </w:r>
          </w:p>
        </w:tc>
        <w:tc>
          <w:tcPr>
            <w:tcW w:w="200" w:type="dxa"/>
            <w:vAlign w:val="bottom"/>
            <w:shd w:val="clear" w:color="auto" w:fill="CCEEFF"/>
          </w:tcPr>
          <w:p>
            <w:pPr>
              <w:spacing w:after="0"/>
              <w:rPr>
                <w:sz w:val="22"/>
                <w:szCs w:val="22"/>
                <w:color w:val="auto"/>
              </w:rPr>
            </w:pPr>
          </w:p>
        </w:tc>
        <w:tc>
          <w:tcPr>
            <w:tcW w:w="720" w:type="dxa"/>
            <w:vAlign w:val="bottom"/>
            <w:shd w:val="clear" w:color="auto" w:fill="CCEEFF"/>
          </w:tcPr>
          <w:p>
            <w:pPr>
              <w:spacing w:after="0"/>
              <w:rPr>
                <w:sz w:val="22"/>
                <w:szCs w:val="22"/>
                <w:color w:val="auto"/>
              </w:rPr>
            </w:pPr>
          </w:p>
        </w:tc>
        <w:tc>
          <w:tcPr>
            <w:tcW w:w="90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100.0 %</w:t>
            </w:r>
          </w:p>
        </w:tc>
      </w:tr>
      <w:tr>
        <w:trPr>
          <w:trHeight w:val="264"/>
        </w:trPr>
        <w:tc>
          <w:tcPr>
            <w:tcW w:w="4660" w:type="dxa"/>
            <w:vAlign w:val="bottom"/>
            <w:tcBorders>
              <w:bottom w:val="single" w:sz="8" w:color="CCEEFF"/>
            </w:tcBorders>
            <w:gridSpan w:val="2"/>
          </w:tcPr>
          <w:p>
            <w:pPr>
              <w:ind w:left="40"/>
              <w:spacing w:after="0"/>
              <w:rPr>
                <w:sz w:val="20"/>
                <w:szCs w:val="20"/>
                <w:color w:val="auto"/>
              </w:rPr>
            </w:pPr>
            <w:r>
              <w:rPr>
                <w:rFonts w:ascii="Arial" w:cs="Arial" w:eastAsia="Arial" w:hAnsi="Arial"/>
                <w:sz w:val="16"/>
                <w:szCs w:val="16"/>
                <w:color w:val="auto"/>
              </w:rPr>
              <w:t>Cost of goods sold</w:t>
            </w:r>
          </w:p>
        </w:tc>
        <w:tc>
          <w:tcPr>
            <w:tcW w:w="36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787,888</w:t>
            </w:r>
          </w:p>
        </w:tc>
        <w:tc>
          <w:tcPr>
            <w:tcW w:w="200" w:type="dxa"/>
            <w:vAlign w:val="bottom"/>
            <w:tcBorders>
              <w:bottom w:val="single" w:sz="8" w:color="CCEEFF"/>
            </w:tcBorders>
          </w:tcPr>
          <w:p>
            <w:pPr>
              <w:spacing w:after="0"/>
              <w:rPr>
                <w:sz w:val="22"/>
                <w:szCs w:val="22"/>
                <w:color w:val="auto"/>
              </w:rPr>
            </w:pPr>
          </w:p>
        </w:tc>
        <w:tc>
          <w:tcPr>
            <w:tcW w:w="72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85.8 %</w:t>
            </w:r>
          </w:p>
        </w:tc>
        <w:tc>
          <w:tcPr>
            <w:tcW w:w="320" w:type="dxa"/>
            <w:vAlign w:val="bottom"/>
            <w:tcBorders>
              <w:bottom w:val="single" w:sz="8" w:color="CCEEFF"/>
            </w:tcBorders>
          </w:tcPr>
          <w:p>
            <w:pPr>
              <w:spacing w:after="0"/>
              <w:rPr>
                <w:sz w:val="22"/>
                <w:szCs w:val="22"/>
                <w:color w:val="auto"/>
              </w:rPr>
            </w:pPr>
          </w:p>
        </w:tc>
        <w:tc>
          <w:tcPr>
            <w:tcW w:w="58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537,627</w:t>
            </w:r>
          </w:p>
        </w:tc>
        <w:tc>
          <w:tcPr>
            <w:tcW w:w="200" w:type="dxa"/>
            <w:vAlign w:val="bottom"/>
            <w:tcBorders>
              <w:bottom w:val="single" w:sz="8" w:color="CCEEFF"/>
            </w:tcBorders>
          </w:tcPr>
          <w:p>
            <w:pPr>
              <w:spacing w:after="0"/>
              <w:rPr>
                <w:sz w:val="22"/>
                <w:szCs w:val="22"/>
                <w:color w:val="auto"/>
              </w:rPr>
            </w:pPr>
          </w:p>
        </w:tc>
        <w:tc>
          <w:tcPr>
            <w:tcW w:w="72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87.3 %</w:t>
            </w:r>
          </w:p>
        </w:tc>
      </w:tr>
      <w:tr>
        <w:trPr>
          <w:trHeight w:val="257"/>
        </w:trPr>
        <w:tc>
          <w:tcPr>
            <w:tcW w:w="4660" w:type="dxa"/>
            <w:vAlign w:val="bottom"/>
            <w:gridSpan w:val="2"/>
            <w:shd w:val="clear" w:color="auto" w:fill="CCEEFF"/>
          </w:tcPr>
          <w:p>
            <w:pPr>
              <w:ind w:left="280"/>
              <w:spacing w:after="0"/>
              <w:rPr>
                <w:sz w:val="20"/>
                <w:szCs w:val="20"/>
                <w:color w:val="auto"/>
              </w:rPr>
            </w:pPr>
            <w:r>
              <w:rPr>
                <w:rFonts w:ascii="Arial" w:cs="Arial" w:eastAsia="Arial" w:hAnsi="Arial"/>
                <w:sz w:val="16"/>
                <w:szCs w:val="16"/>
                <w:color w:val="auto"/>
              </w:rPr>
              <w:t>Gross profit</w:t>
            </w:r>
          </w:p>
        </w:tc>
        <w:tc>
          <w:tcPr>
            <w:tcW w:w="360" w:type="dxa"/>
            <w:vAlign w:val="bottom"/>
            <w:tcBorders>
              <w:bottom w:val="single" w:sz="8" w:color="auto"/>
            </w:tcBorders>
            <w:shd w:val="clear" w:color="auto" w:fill="CCEEFF"/>
          </w:tcPr>
          <w:p>
            <w:pPr>
              <w:spacing w:after="0"/>
              <w:rPr>
                <w:sz w:val="22"/>
                <w:szCs w:val="22"/>
                <w:color w:val="auto"/>
              </w:rPr>
            </w:pPr>
          </w:p>
        </w:tc>
        <w:tc>
          <w:tcPr>
            <w:tcW w:w="104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130,492</w:t>
            </w:r>
          </w:p>
        </w:tc>
        <w:tc>
          <w:tcPr>
            <w:tcW w:w="200" w:type="dxa"/>
            <w:vAlign w:val="bottom"/>
            <w:shd w:val="clear" w:color="auto" w:fill="CCEEFF"/>
          </w:tcPr>
          <w:p>
            <w:pPr>
              <w:spacing w:after="0"/>
              <w:rPr>
                <w:sz w:val="22"/>
                <w:szCs w:val="22"/>
                <w:color w:val="auto"/>
              </w:rPr>
            </w:pPr>
          </w:p>
        </w:tc>
        <w:tc>
          <w:tcPr>
            <w:tcW w:w="720" w:type="dxa"/>
            <w:vAlign w:val="bottom"/>
            <w:tcBorders>
              <w:bottom w:val="single" w:sz="8" w:color="auto"/>
            </w:tcBorders>
            <w:shd w:val="clear" w:color="auto" w:fill="CCEEFF"/>
          </w:tcPr>
          <w:p>
            <w:pPr>
              <w:spacing w:after="0"/>
              <w:rPr>
                <w:sz w:val="22"/>
                <w:szCs w:val="22"/>
                <w:color w:val="auto"/>
              </w:rPr>
            </w:pPr>
          </w:p>
        </w:tc>
        <w:tc>
          <w:tcPr>
            <w:tcW w:w="90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rPr>
              <w:t>14.2 %</w:t>
            </w:r>
          </w:p>
        </w:tc>
        <w:tc>
          <w:tcPr>
            <w:tcW w:w="320" w:type="dxa"/>
            <w:vAlign w:val="bottom"/>
            <w:shd w:val="clear" w:color="auto" w:fill="CCEEFF"/>
          </w:tcPr>
          <w:p>
            <w:pPr>
              <w:spacing w:after="0"/>
              <w:rPr>
                <w:sz w:val="22"/>
                <w:szCs w:val="22"/>
                <w:color w:val="auto"/>
              </w:rPr>
            </w:pPr>
          </w:p>
        </w:tc>
        <w:tc>
          <w:tcPr>
            <w:tcW w:w="580" w:type="dxa"/>
            <w:vAlign w:val="bottom"/>
            <w:tcBorders>
              <w:bottom w:val="single" w:sz="8" w:color="auto"/>
            </w:tcBorders>
            <w:shd w:val="clear" w:color="auto" w:fill="CCEEFF"/>
          </w:tcPr>
          <w:p>
            <w:pPr>
              <w:spacing w:after="0"/>
              <w:rPr>
                <w:sz w:val="22"/>
                <w:szCs w:val="22"/>
                <w:color w:val="auto"/>
              </w:rPr>
            </w:pPr>
          </w:p>
        </w:tc>
        <w:tc>
          <w:tcPr>
            <w:tcW w:w="82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78,191</w:t>
            </w:r>
          </w:p>
        </w:tc>
        <w:tc>
          <w:tcPr>
            <w:tcW w:w="200" w:type="dxa"/>
            <w:vAlign w:val="bottom"/>
            <w:shd w:val="clear" w:color="auto" w:fill="CCEEFF"/>
          </w:tcPr>
          <w:p>
            <w:pPr>
              <w:spacing w:after="0"/>
              <w:rPr>
                <w:sz w:val="22"/>
                <w:szCs w:val="22"/>
                <w:color w:val="auto"/>
              </w:rPr>
            </w:pPr>
          </w:p>
        </w:tc>
        <w:tc>
          <w:tcPr>
            <w:tcW w:w="720" w:type="dxa"/>
            <w:vAlign w:val="bottom"/>
            <w:tcBorders>
              <w:bottom w:val="single" w:sz="8" w:color="auto"/>
            </w:tcBorders>
            <w:shd w:val="clear" w:color="auto" w:fill="CCEEFF"/>
          </w:tcPr>
          <w:p>
            <w:pPr>
              <w:spacing w:after="0"/>
              <w:rPr>
                <w:sz w:val="22"/>
                <w:szCs w:val="22"/>
                <w:color w:val="auto"/>
              </w:rPr>
            </w:pPr>
          </w:p>
        </w:tc>
        <w:tc>
          <w:tcPr>
            <w:tcW w:w="90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rPr>
              <w:t>12.7 %</w:t>
            </w:r>
          </w:p>
        </w:tc>
      </w:tr>
      <w:tr>
        <w:trPr>
          <w:trHeight w:val="254"/>
        </w:trPr>
        <w:tc>
          <w:tcPr>
            <w:tcW w:w="4660" w:type="dxa"/>
            <w:vAlign w:val="bottom"/>
            <w:gridSpan w:val="2"/>
          </w:tcPr>
          <w:p>
            <w:pPr>
              <w:ind w:left="40"/>
              <w:spacing w:after="0"/>
              <w:rPr>
                <w:sz w:val="20"/>
                <w:szCs w:val="20"/>
                <w:color w:val="auto"/>
              </w:rPr>
            </w:pPr>
            <w:r>
              <w:rPr>
                <w:rFonts w:ascii="Arial" w:cs="Arial" w:eastAsia="Arial" w:hAnsi="Arial"/>
                <w:sz w:val="16"/>
                <w:szCs w:val="16"/>
                <w:color w:val="auto"/>
              </w:rPr>
              <w:t>Operating expenses:</w:t>
            </w:r>
          </w:p>
        </w:tc>
        <w:tc>
          <w:tcPr>
            <w:tcW w:w="36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900" w:type="dxa"/>
            <w:vAlign w:val="bottom"/>
          </w:tcPr>
          <w:p>
            <w:pPr>
              <w:spacing w:after="0"/>
              <w:rPr>
                <w:sz w:val="22"/>
                <w:szCs w:val="22"/>
                <w:color w:val="auto"/>
              </w:rPr>
            </w:pPr>
          </w:p>
        </w:tc>
      </w:tr>
      <w:tr>
        <w:trPr>
          <w:trHeight w:val="280"/>
        </w:trPr>
        <w:tc>
          <w:tcPr>
            <w:tcW w:w="4660" w:type="dxa"/>
            <w:vAlign w:val="bottom"/>
            <w:gridSpan w:val="2"/>
            <w:shd w:val="clear" w:color="auto" w:fill="CCEEFF"/>
          </w:tcPr>
          <w:p>
            <w:pPr>
              <w:ind w:left="280"/>
              <w:spacing w:after="0"/>
              <w:rPr>
                <w:sz w:val="20"/>
                <w:szCs w:val="20"/>
                <w:color w:val="auto"/>
              </w:rPr>
            </w:pPr>
            <w:r>
              <w:rPr>
                <w:rFonts w:ascii="Arial" w:cs="Arial" w:eastAsia="Arial" w:hAnsi="Arial"/>
                <w:sz w:val="16"/>
                <w:szCs w:val="16"/>
                <w:color w:val="auto"/>
              </w:rPr>
              <w:t>Selling</w:t>
            </w:r>
          </w:p>
        </w:tc>
        <w:tc>
          <w:tcPr>
            <w:tcW w:w="36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24,343</w:t>
            </w:r>
          </w:p>
        </w:tc>
        <w:tc>
          <w:tcPr>
            <w:tcW w:w="200" w:type="dxa"/>
            <w:vAlign w:val="bottom"/>
            <w:shd w:val="clear" w:color="auto" w:fill="CCEEFF"/>
          </w:tcPr>
          <w:p>
            <w:pPr>
              <w:spacing w:after="0"/>
              <w:rPr>
                <w:sz w:val="24"/>
                <w:szCs w:val="24"/>
                <w:color w:val="auto"/>
              </w:rPr>
            </w:pPr>
          </w:p>
        </w:tc>
        <w:tc>
          <w:tcPr>
            <w:tcW w:w="72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2.7 %</w:t>
            </w:r>
          </w:p>
        </w:tc>
        <w:tc>
          <w:tcPr>
            <w:tcW w:w="320" w:type="dxa"/>
            <w:vAlign w:val="bottom"/>
            <w:shd w:val="clear" w:color="auto" w:fill="CCEEFF"/>
          </w:tcPr>
          <w:p>
            <w:pPr>
              <w:spacing w:after="0"/>
              <w:rPr>
                <w:sz w:val="24"/>
                <w:szCs w:val="24"/>
                <w:color w:val="auto"/>
              </w:rPr>
            </w:pPr>
          </w:p>
        </w:tc>
        <w:tc>
          <w:tcPr>
            <w:tcW w:w="58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15,423</w:t>
            </w:r>
          </w:p>
        </w:tc>
        <w:tc>
          <w:tcPr>
            <w:tcW w:w="200" w:type="dxa"/>
            <w:vAlign w:val="bottom"/>
            <w:shd w:val="clear" w:color="auto" w:fill="CCEEFF"/>
          </w:tcPr>
          <w:p>
            <w:pPr>
              <w:spacing w:after="0"/>
              <w:rPr>
                <w:sz w:val="24"/>
                <w:szCs w:val="24"/>
                <w:color w:val="auto"/>
              </w:rPr>
            </w:pPr>
          </w:p>
        </w:tc>
        <w:tc>
          <w:tcPr>
            <w:tcW w:w="72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2.5 %</w:t>
            </w:r>
          </w:p>
        </w:tc>
      </w:tr>
      <w:tr>
        <w:trPr>
          <w:trHeight w:val="260"/>
        </w:trPr>
        <w:tc>
          <w:tcPr>
            <w:tcW w:w="4660" w:type="dxa"/>
            <w:vAlign w:val="bottom"/>
            <w:gridSpan w:val="2"/>
          </w:tcPr>
          <w:p>
            <w:pPr>
              <w:ind w:left="280"/>
              <w:spacing w:after="0"/>
              <w:rPr>
                <w:sz w:val="20"/>
                <w:szCs w:val="20"/>
                <w:color w:val="auto"/>
              </w:rPr>
            </w:pPr>
            <w:r>
              <w:rPr>
                <w:rFonts w:ascii="Arial" w:cs="Arial" w:eastAsia="Arial" w:hAnsi="Arial"/>
                <w:sz w:val="16"/>
                <w:szCs w:val="16"/>
                <w:color w:val="auto"/>
              </w:rPr>
              <w:t>General and administrative</w:t>
            </w:r>
          </w:p>
        </w:tc>
        <w:tc>
          <w:tcPr>
            <w:tcW w:w="360" w:type="dxa"/>
            <w:vAlign w:val="bottom"/>
          </w:tcPr>
          <w:p>
            <w:pPr>
              <w:spacing w:after="0"/>
              <w:rPr>
                <w:sz w:val="22"/>
                <w:szCs w:val="22"/>
                <w:color w:val="auto"/>
              </w:rPr>
            </w:pPr>
          </w:p>
        </w:tc>
        <w:tc>
          <w:tcPr>
            <w:tcW w:w="1040" w:type="dxa"/>
            <w:vAlign w:val="bottom"/>
          </w:tcPr>
          <w:p>
            <w:pPr>
              <w:jc w:val="right"/>
              <w:ind w:right="139"/>
              <w:spacing w:after="0"/>
              <w:rPr>
                <w:sz w:val="20"/>
                <w:szCs w:val="20"/>
                <w:color w:val="auto"/>
              </w:rPr>
            </w:pPr>
            <w:r>
              <w:rPr>
                <w:rFonts w:ascii="Arial" w:cs="Arial" w:eastAsia="Arial" w:hAnsi="Arial"/>
                <w:sz w:val="16"/>
                <w:szCs w:val="16"/>
                <w:color w:val="auto"/>
              </w:rPr>
              <w:t>35,684</w:t>
            </w:r>
          </w:p>
        </w:tc>
        <w:tc>
          <w:tcPr>
            <w:tcW w:w="2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900" w:type="dxa"/>
            <w:vAlign w:val="bottom"/>
          </w:tcPr>
          <w:p>
            <w:pPr>
              <w:jc w:val="right"/>
              <w:ind w:right="199"/>
              <w:spacing w:after="0"/>
              <w:rPr>
                <w:sz w:val="20"/>
                <w:szCs w:val="20"/>
                <w:color w:val="auto"/>
              </w:rPr>
            </w:pPr>
            <w:r>
              <w:rPr>
                <w:rFonts w:ascii="Arial" w:cs="Arial" w:eastAsia="Arial" w:hAnsi="Arial"/>
                <w:sz w:val="16"/>
                <w:szCs w:val="16"/>
                <w:color w:val="auto"/>
              </w:rPr>
              <w:t>3.9 %</w:t>
            </w:r>
          </w:p>
        </w:tc>
        <w:tc>
          <w:tcPr>
            <w:tcW w:w="32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820" w:type="dxa"/>
            <w:vAlign w:val="bottom"/>
          </w:tcPr>
          <w:p>
            <w:pPr>
              <w:jc w:val="right"/>
              <w:ind w:right="139"/>
              <w:spacing w:after="0"/>
              <w:rPr>
                <w:sz w:val="20"/>
                <w:szCs w:val="20"/>
                <w:color w:val="auto"/>
              </w:rPr>
            </w:pPr>
            <w:r>
              <w:rPr>
                <w:rFonts w:ascii="Arial" w:cs="Arial" w:eastAsia="Arial" w:hAnsi="Arial"/>
                <w:sz w:val="16"/>
                <w:szCs w:val="16"/>
                <w:color w:val="auto"/>
              </w:rPr>
              <w:t>22,446</w:t>
            </w:r>
          </w:p>
        </w:tc>
        <w:tc>
          <w:tcPr>
            <w:tcW w:w="2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900" w:type="dxa"/>
            <w:vAlign w:val="bottom"/>
          </w:tcPr>
          <w:p>
            <w:pPr>
              <w:jc w:val="right"/>
              <w:ind w:right="199"/>
              <w:spacing w:after="0"/>
              <w:rPr>
                <w:sz w:val="20"/>
                <w:szCs w:val="20"/>
                <w:color w:val="auto"/>
              </w:rPr>
            </w:pPr>
            <w:r>
              <w:rPr>
                <w:rFonts w:ascii="Arial" w:cs="Arial" w:eastAsia="Arial" w:hAnsi="Arial"/>
                <w:sz w:val="16"/>
                <w:szCs w:val="16"/>
                <w:color w:val="auto"/>
              </w:rPr>
              <w:t>3.6 %</w:t>
            </w:r>
          </w:p>
        </w:tc>
      </w:tr>
      <w:tr>
        <w:trPr>
          <w:trHeight w:val="280"/>
        </w:trPr>
        <w:tc>
          <w:tcPr>
            <w:tcW w:w="4660" w:type="dxa"/>
            <w:vAlign w:val="bottom"/>
            <w:gridSpan w:val="2"/>
            <w:shd w:val="clear" w:color="auto" w:fill="CCEEFF"/>
          </w:tcPr>
          <w:p>
            <w:pPr>
              <w:ind w:left="280"/>
              <w:spacing w:after="0"/>
              <w:rPr>
                <w:sz w:val="20"/>
                <w:szCs w:val="20"/>
                <w:color w:val="auto"/>
              </w:rPr>
            </w:pPr>
            <w:r>
              <w:rPr>
                <w:rFonts w:ascii="Arial" w:cs="Arial" w:eastAsia="Arial" w:hAnsi="Arial"/>
                <w:sz w:val="16"/>
                <w:szCs w:val="16"/>
                <w:color w:val="auto"/>
              </w:rPr>
              <w:t>Postretirement health care benefit income</w:t>
            </w:r>
          </w:p>
        </w:tc>
        <w:tc>
          <w:tcPr>
            <w:tcW w:w="360" w:type="dxa"/>
            <w:vAlign w:val="bottom"/>
            <w:shd w:val="clear" w:color="auto" w:fill="CCEEFF"/>
          </w:tcPr>
          <w:p>
            <w:pPr>
              <w:spacing w:after="0"/>
              <w:rPr>
                <w:sz w:val="24"/>
                <w:szCs w:val="24"/>
                <w:color w:val="auto"/>
              </w:rPr>
            </w:pPr>
          </w:p>
        </w:tc>
        <w:tc>
          <w:tcPr>
            <w:tcW w:w="1960" w:type="dxa"/>
            <w:vAlign w:val="bottom"/>
            <w:gridSpan w:val="3"/>
            <w:shd w:val="clear" w:color="auto" w:fill="CCEEFF"/>
          </w:tcPr>
          <w:p>
            <w:pPr>
              <w:jc w:val="right"/>
              <w:ind w:right="1140"/>
              <w:spacing w:after="0"/>
              <w:rPr>
                <w:sz w:val="20"/>
                <w:szCs w:val="20"/>
                <w:color w:val="auto"/>
              </w:rPr>
            </w:pPr>
            <w:r>
              <w:rPr>
                <w:rFonts w:ascii="Arial" w:cs="Arial" w:eastAsia="Arial" w:hAnsi="Arial"/>
                <w:sz w:val="16"/>
                <w:szCs w:val="16"/>
                <w:color w:val="auto"/>
              </w:rPr>
              <w:t>—</w:t>
            </w:r>
          </w:p>
        </w:tc>
        <w:tc>
          <w:tcPr>
            <w:tcW w:w="1220" w:type="dxa"/>
            <w:vAlign w:val="bottom"/>
            <w:gridSpan w:val="2"/>
            <w:shd w:val="clear" w:color="auto" w:fill="CCEEFF"/>
          </w:tcPr>
          <w:p>
            <w:pPr>
              <w:jc w:val="right"/>
              <w:ind w:right="600"/>
              <w:spacing w:after="0"/>
              <w:rPr>
                <w:sz w:val="20"/>
                <w:szCs w:val="20"/>
                <w:color w:val="auto"/>
              </w:rPr>
            </w:pPr>
            <w:r>
              <w:rPr>
                <w:rFonts w:ascii="Arial" w:cs="Arial" w:eastAsia="Arial" w:hAnsi="Arial"/>
                <w:sz w:val="16"/>
                <w:szCs w:val="16"/>
                <w:color w:val="auto"/>
              </w:rPr>
              <w:t>— %</w:t>
            </w:r>
          </w:p>
        </w:tc>
        <w:tc>
          <w:tcPr>
            <w:tcW w:w="58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(24,796)</w:t>
            </w:r>
          </w:p>
        </w:tc>
        <w:tc>
          <w:tcPr>
            <w:tcW w:w="200" w:type="dxa"/>
            <w:vAlign w:val="bottom"/>
            <w:shd w:val="clear" w:color="auto" w:fill="CCEEFF"/>
          </w:tcPr>
          <w:p>
            <w:pPr>
              <w:spacing w:after="0"/>
              <w:rPr>
                <w:sz w:val="24"/>
                <w:szCs w:val="24"/>
                <w:color w:val="auto"/>
              </w:rPr>
            </w:pPr>
          </w:p>
        </w:tc>
        <w:tc>
          <w:tcPr>
            <w:tcW w:w="72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(4.0)%</w:t>
            </w:r>
          </w:p>
        </w:tc>
      </w:tr>
      <w:tr>
        <w:trPr>
          <w:trHeight w:val="260"/>
        </w:trPr>
        <w:tc>
          <w:tcPr>
            <w:tcW w:w="4660" w:type="dxa"/>
            <w:vAlign w:val="bottom"/>
            <w:gridSpan w:val="2"/>
          </w:tcPr>
          <w:p>
            <w:pPr>
              <w:ind w:left="280"/>
              <w:spacing w:after="0"/>
              <w:rPr>
                <w:sz w:val="20"/>
                <w:szCs w:val="20"/>
                <w:color w:val="auto"/>
              </w:rPr>
            </w:pPr>
            <w:r>
              <w:rPr>
                <w:rFonts w:ascii="Arial" w:cs="Arial" w:eastAsia="Arial" w:hAnsi="Arial"/>
                <w:sz w:val="16"/>
                <w:szCs w:val="16"/>
                <w:color w:val="auto"/>
              </w:rPr>
              <w:t>Transaction costs</w:t>
            </w:r>
          </w:p>
        </w:tc>
        <w:tc>
          <w:tcPr>
            <w:tcW w:w="360" w:type="dxa"/>
            <w:vAlign w:val="bottom"/>
          </w:tcPr>
          <w:p>
            <w:pPr>
              <w:spacing w:after="0"/>
              <w:rPr>
                <w:sz w:val="22"/>
                <w:szCs w:val="22"/>
                <w:color w:val="auto"/>
              </w:rPr>
            </w:pPr>
          </w:p>
        </w:tc>
        <w:tc>
          <w:tcPr>
            <w:tcW w:w="1040" w:type="dxa"/>
            <w:vAlign w:val="bottom"/>
          </w:tcPr>
          <w:p>
            <w:pPr>
              <w:jc w:val="right"/>
              <w:ind w:right="139"/>
              <w:spacing w:after="0"/>
              <w:rPr>
                <w:sz w:val="20"/>
                <w:szCs w:val="20"/>
                <w:color w:val="auto"/>
              </w:rPr>
            </w:pPr>
            <w:r>
              <w:rPr>
                <w:rFonts w:ascii="Arial" w:cs="Arial" w:eastAsia="Arial" w:hAnsi="Arial"/>
                <w:sz w:val="16"/>
                <w:szCs w:val="16"/>
                <w:color w:val="auto"/>
              </w:rPr>
              <w:t>50</w:t>
            </w:r>
          </w:p>
        </w:tc>
        <w:tc>
          <w:tcPr>
            <w:tcW w:w="2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220" w:type="dxa"/>
            <w:vAlign w:val="bottom"/>
            <w:gridSpan w:val="2"/>
          </w:tcPr>
          <w:p>
            <w:pPr>
              <w:jc w:val="right"/>
              <w:ind w:right="600"/>
              <w:spacing w:after="0"/>
              <w:rPr>
                <w:sz w:val="20"/>
                <w:szCs w:val="20"/>
                <w:color w:val="auto"/>
              </w:rPr>
            </w:pPr>
            <w:r>
              <w:rPr>
                <w:rFonts w:ascii="Arial" w:cs="Arial" w:eastAsia="Arial" w:hAnsi="Arial"/>
                <w:sz w:val="16"/>
                <w:szCs w:val="16"/>
                <w:color w:val="auto"/>
              </w:rPr>
              <w:t>— %</w:t>
            </w:r>
          </w:p>
        </w:tc>
        <w:tc>
          <w:tcPr>
            <w:tcW w:w="580" w:type="dxa"/>
            <w:vAlign w:val="bottom"/>
          </w:tcPr>
          <w:p>
            <w:pPr>
              <w:spacing w:after="0"/>
              <w:rPr>
                <w:sz w:val="22"/>
                <w:szCs w:val="22"/>
                <w:color w:val="auto"/>
              </w:rPr>
            </w:pPr>
          </w:p>
        </w:tc>
        <w:tc>
          <w:tcPr>
            <w:tcW w:w="820" w:type="dxa"/>
            <w:vAlign w:val="bottom"/>
          </w:tcPr>
          <w:p>
            <w:pPr>
              <w:jc w:val="right"/>
              <w:ind w:right="139"/>
              <w:spacing w:after="0"/>
              <w:rPr>
                <w:sz w:val="20"/>
                <w:szCs w:val="20"/>
                <w:color w:val="auto"/>
              </w:rPr>
            </w:pPr>
            <w:r>
              <w:rPr>
                <w:rFonts w:ascii="Arial" w:cs="Arial" w:eastAsia="Arial" w:hAnsi="Arial"/>
                <w:sz w:val="16"/>
                <w:szCs w:val="16"/>
                <w:color w:val="auto"/>
              </w:rPr>
              <w:t>5,925</w:t>
            </w:r>
          </w:p>
        </w:tc>
        <w:tc>
          <w:tcPr>
            <w:tcW w:w="2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900" w:type="dxa"/>
            <w:vAlign w:val="bottom"/>
          </w:tcPr>
          <w:p>
            <w:pPr>
              <w:jc w:val="right"/>
              <w:ind w:right="199"/>
              <w:spacing w:after="0"/>
              <w:rPr>
                <w:sz w:val="20"/>
                <w:szCs w:val="20"/>
                <w:color w:val="auto"/>
              </w:rPr>
            </w:pPr>
            <w:r>
              <w:rPr>
                <w:rFonts w:ascii="Arial" w:cs="Arial" w:eastAsia="Arial" w:hAnsi="Arial"/>
                <w:sz w:val="16"/>
                <w:szCs w:val="16"/>
                <w:color w:val="auto"/>
              </w:rPr>
              <w:t>1.0 %</w:t>
            </w:r>
          </w:p>
        </w:tc>
      </w:tr>
      <w:tr>
        <w:trPr>
          <w:trHeight w:val="273"/>
        </w:trPr>
        <w:tc>
          <w:tcPr>
            <w:tcW w:w="4660" w:type="dxa"/>
            <w:vAlign w:val="bottom"/>
            <w:gridSpan w:val="2"/>
            <w:shd w:val="clear" w:color="auto" w:fill="CCEEFF"/>
          </w:tcPr>
          <w:p>
            <w:pPr>
              <w:ind w:left="280"/>
              <w:spacing w:after="0"/>
              <w:rPr>
                <w:sz w:val="20"/>
                <w:szCs w:val="20"/>
                <w:color w:val="auto"/>
              </w:rPr>
            </w:pPr>
            <w:r>
              <w:rPr>
                <w:rFonts w:ascii="Arial" w:cs="Arial" w:eastAsia="Arial" w:hAnsi="Arial"/>
                <w:sz w:val="16"/>
                <w:szCs w:val="16"/>
                <w:color w:val="auto"/>
              </w:rPr>
              <w:t>Amortization of intangible assets</w:t>
            </w:r>
          </w:p>
        </w:tc>
        <w:tc>
          <w:tcPr>
            <w:tcW w:w="360" w:type="dxa"/>
            <w:vAlign w:val="bottom"/>
            <w:tcBorders>
              <w:bottom w:val="single" w:sz="8" w:color="auto"/>
            </w:tcBorders>
            <w:shd w:val="clear" w:color="auto" w:fill="CCEEFF"/>
          </w:tcPr>
          <w:p>
            <w:pPr>
              <w:spacing w:after="0"/>
              <w:rPr>
                <w:sz w:val="23"/>
                <w:szCs w:val="23"/>
                <w:color w:val="auto"/>
              </w:rPr>
            </w:pPr>
          </w:p>
        </w:tc>
        <w:tc>
          <w:tcPr>
            <w:tcW w:w="104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3,988</w:t>
            </w:r>
          </w:p>
        </w:tc>
        <w:tc>
          <w:tcPr>
            <w:tcW w:w="200" w:type="dxa"/>
            <w:vAlign w:val="bottom"/>
            <w:shd w:val="clear" w:color="auto" w:fill="CCEEFF"/>
          </w:tcPr>
          <w:p>
            <w:pPr>
              <w:spacing w:after="0"/>
              <w:rPr>
                <w:sz w:val="23"/>
                <w:szCs w:val="23"/>
                <w:color w:val="auto"/>
              </w:rPr>
            </w:pPr>
          </w:p>
        </w:tc>
        <w:tc>
          <w:tcPr>
            <w:tcW w:w="720" w:type="dxa"/>
            <w:vAlign w:val="bottom"/>
            <w:tcBorders>
              <w:bottom w:val="single" w:sz="8" w:color="auto"/>
            </w:tcBorders>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rPr>
              <w:t>0.4 %</w:t>
            </w:r>
          </w:p>
        </w:tc>
        <w:tc>
          <w:tcPr>
            <w:tcW w:w="320" w:type="dxa"/>
            <w:vAlign w:val="bottom"/>
            <w:shd w:val="clear" w:color="auto" w:fill="CCEEFF"/>
          </w:tcPr>
          <w:p>
            <w:pPr>
              <w:spacing w:after="0"/>
              <w:rPr>
                <w:sz w:val="23"/>
                <w:szCs w:val="23"/>
                <w:color w:val="auto"/>
              </w:rPr>
            </w:pPr>
          </w:p>
        </w:tc>
        <w:tc>
          <w:tcPr>
            <w:tcW w:w="580" w:type="dxa"/>
            <w:vAlign w:val="bottom"/>
            <w:tcBorders>
              <w:bottom w:val="single" w:sz="8" w:color="auto"/>
            </w:tcBorders>
            <w:shd w:val="clear" w:color="auto" w:fill="CCEEFF"/>
          </w:tcPr>
          <w:p>
            <w:pPr>
              <w:spacing w:after="0"/>
              <w:rPr>
                <w:sz w:val="23"/>
                <w:szCs w:val="23"/>
                <w:color w:val="auto"/>
              </w:rPr>
            </w:pPr>
          </w:p>
        </w:tc>
        <w:tc>
          <w:tcPr>
            <w:tcW w:w="82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12,418</w:t>
            </w:r>
          </w:p>
        </w:tc>
        <w:tc>
          <w:tcPr>
            <w:tcW w:w="200" w:type="dxa"/>
            <w:vAlign w:val="bottom"/>
            <w:shd w:val="clear" w:color="auto" w:fill="CCEEFF"/>
          </w:tcPr>
          <w:p>
            <w:pPr>
              <w:spacing w:after="0"/>
              <w:rPr>
                <w:sz w:val="23"/>
                <w:szCs w:val="23"/>
                <w:color w:val="auto"/>
              </w:rPr>
            </w:pPr>
          </w:p>
        </w:tc>
        <w:tc>
          <w:tcPr>
            <w:tcW w:w="720" w:type="dxa"/>
            <w:vAlign w:val="bottom"/>
            <w:tcBorders>
              <w:bottom w:val="single" w:sz="8" w:color="auto"/>
            </w:tcBorders>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rPr>
              <w:t>2.0 %</w:t>
            </w:r>
          </w:p>
        </w:tc>
      </w:tr>
      <w:tr>
        <w:trPr>
          <w:trHeight w:val="250"/>
        </w:trPr>
        <w:tc>
          <w:tcPr>
            <w:tcW w:w="4660" w:type="dxa"/>
            <w:vAlign w:val="bottom"/>
            <w:tcBorders>
              <w:bottom w:val="single" w:sz="8" w:color="CCEEFF"/>
            </w:tcBorders>
            <w:gridSpan w:val="2"/>
          </w:tcPr>
          <w:p>
            <w:pPr>
              <w:ind w:left="500"/>
              <w:spacing w:after="0"/>
              <w:rPr>
                <w:sz w:val="20"/>
                <w:szCs w:val="20"/>
                <w:color w:val="auto"/>
              </w:rPr>
            </w:pPr>
            <w:r>
              <w:rPr>
                <w:rFonts w:ascii="Arial" w:cs="Arial" w:eastAsia="Arial" w:hAnsi="Arial"/>
                <w:sz w:val="16"/>
                <w:szCs w:val="16"/>
                <w:color w:val="auto"/>
              </w:rPr>
              <w:t>Total SG&amp;A</w:t>
            </w:r>
          </w:p>
        </w:tc>
        <w:tc>
          <w:tcPr>
            <w:tcW w:w="36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64,065</w:t>
            </w:r>
          </w:p>
        </w:tc>
        <w:tc>
          <w:tcPr>
            <w:tcW w:w="200" w:type="dxa"/>
            <w:vAlign w:val="bottom"/>
            <w:tcBorders>
              <w:bottom w:val="single" w:sz="8" w:color="CCEEFF"/>
            </w:tcBorders>
          </w:tcPr>
          <w:p>
            <w:pPr>
              <w:spacing w:after="0"/>
              <w:rPr>
                <w:sz w:val="21"/>
                <w:szCs w:val="21"/>
                <w:color w:val="auto"/>
              </w:rPr>
            </w:pPr>
          </w:p>
        </w:tc>
        <w:tc>
          <w:tcPr>
            <w:tcW w:w="72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7.0 %</w:t>
            </w:r>
          </w:p>
        </w:tc>
        <w:tc>
          <w:tcPr>
            <w:tcW w:w="320" w:type="dxa"/>
            <w:vAlign w:val="bottom"/>
            <w:tcBorders>
              <w:bottom w:val="single" w:sz="8" w:color="CCEEFF"/>
            </w:tcBorders>
          </w:tcPr>
          <w:p>
            <w:pPr>
              <w:spacing w:after="0"/>
              <w:rPr>
                <w:sz w:val="21"/>
                <w:szCs w:val="21"/>
                <w:color w:val="auto"/>
              </w:rPr>
            </w:pPr>
          </w:p>
        </w:tc>
        <w:tc>
          <w:tcPr>
            <w:tcW w:w="58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31,416</w:t>
            </w:r>
          </w:p>
        </w:tc>
        <w:tc>
          <w:tcPr>
            <w:tcW w:w="200" w:type="dxa"/>
            <w:vAlign w:val="bottom"/>
            <w:tcBorders>
              <w:bottom w:val="single" w:sz="8" w:color="CCEEFF"/>
            </w:tcBorders>
          </w:tcPr>
          <w:p>
            <w:pPr>
              <w:spacing w:after="0"/>
              <w:rPr>
                <w:sz w:val="21"/>
                <w:szCs w:val="21"/>
                <w:color w:val="auto"/>
              </w:rPr>
            </w:pPr>
          </w:p>
        </w:tc>
        <w:tc>
          <w:tcPr>
            <w:tcW w:w="72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5.1 %</w:t>
            </w:r>
          </w:p>
        </w:tc>
      </w:tr>
      <w:tr>
        <w:trPr>
          <w:trHeight w:val="257"/>
        </w:trPr>
        <w:tc>
          <w:tcPr>
            <w:tcW w:w="466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Operating income</w:t>
            </w:r>
          </w:p>
        </w:tc>
        <w:tc>
          <w:tcPr>
            <w:tcW w:w="360" w:type="dxa"/>
            <w:vAlign w:val="bottom"/>
            <w:shd w:val="clear" w:color="auto" w:fill="CCEEFF"/>
          </w:tcPr>
          <w:p>
            <w:pPr>
              <w:spacing w:after="0"/>
              <w:rPr>
                <w:sz w:val="22"/>
                <w:szCs w:val="22"/>
                <w:color w:val="auto"/>
              </w:rPr>
            </w:pPr>
          </w:p>
        </w:tc>
        <w:tc>
          <w:tcPr>
            <w:tcW w:w="10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66,427</w:t>
            </w:r>
          </w:p>
        </w:tc>
        <w:tc>
          <w:tcPr>
            <w:tcW w:w="200" w:type="dxa"/>
            <w:vAlign w:val="bottom"/>
            <w:shd w:val="clear" w:color="auto" w:fill="CCEEFF"/>
          </w:tcPr>
          <w:p>
            <w:pPr>
              <w:spacing w:after="0"/>
              <w:rPr>
                <w:sz w:val="22"/>
                <w:szCs w:val="22"/>
                <w:color w:val="auto"/>
              </w:rPr>
            </w:pPr>
          </w:p>
        </w:tc>
        <w:tc>
          <w:tcPr>
            <w:tcW w:w="720" w:type="dxa"/>
            <w:vAlign w:val="bottom"/>
            <w:shd w:val="clear" w:color="auto" w:fill="CCEEFF"/>
          </w:tcPr>
          <w:p>
            <w:pPr>
              <w:spacing w:after="0"/>
              <w:rPr>
                <w:sz w:val="22"/>
                <w:szCs w:val="22"/>
                <w:color w:val="auto"/>
              </w:rPr>
            </w:pPr>
          </w:p>
        </w:tc>
        <w:tc>
          <w:tcPr>
            <w:tcW w:w="90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7.2 %</w:t>
            </w:r>
          </w:p>
        </w:tc>
        <w:tc>
          <w:tcPr>
            <w:tcW w:w="320" w:type="dxa"/>
            <w:vAlign w:val="bottom"/>
            <w:shd w:val="clear" w:color="auto" w:fill="CCEEFF"/>
          </w:tcPr>
          <w:p>
            <w:pPr>
              <w:spacing w:after="0"/>
              <w:rPr>
                <w:sz w:val="22"/>
                <w:szCs w:val="22"/>
                <w:color w:val="auto"/>
              </w:rPr>
            </w:pPr>
          </w:p>
        </w:tc>
        <w:tc>
          <w:tcPr>
            <w:tcW w:w="580" w:type="dxa"/>
            <w:vAlign w:val="bottom"/>
            <w:shd w:val="clear" w:color="auto" w:fill="CCEEFF"/>
          </w:tcPr>
          <w:p>
            <w:pPr>
              <w:spacing w:after="0"/>
              <w:rPr>
                <w:sz w:val="22"/>
                <w:szCs w:val="22"/>
                <w:color w:val="auto"/>
              </w:rPr>
            </w:pPr>
          </w:p>
        </w:tc>
        <w:tc>
          <w:tcPr>
            <w:tcW w:w="8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46,775</w:t>
            </w:r>
          </w:p>
        </w:tc>
        <w:tc>
          <w:tcPr>
            <w:tcW w:w="200" w:type="dxa"/>
            <w:vAlign w:val="bottom"/>
            <w:shd w:val="clear" w:color="auto" w:fill="CCEEFF"/>
          </w:tcPr>
          <w:p>
            <w:pPr>
              <w:spacing w:after="0"/>
              <w:rPr>
                <w:sz w:val="22"/>
                <w:szCs w:val="22"/>
                <w:color w:val="auto"/>
              </w:rPr>
            </w:pPr>
          </w:p>
        </w:tc>
        <w:tc>
          <w:tcPr>
            <w:tcW w:w="720" w:type="dxa"/>
            <w:vAlign w:val="bottom"/>
            <w:shd w:val="clear" w:color="auto" w:fill="CCEEFF"/>
          </w:tcPr>
          <w:p>
            <w:pPr>
              <w:spacing w:after="0"/>
              <w:rPr>
                <w:sz w:val="22"/>
                <w:szCs w:val="22"/>
                <w:color w:val="auto"/>
              </w:rPr>
            </w:pPr>
          </w:p>
        </w:tc>
        <w:tc>
          <w:tcPr>
            <w:tcW w:w="90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7.6 %</w:t>
            </w:r>
          </w:p>
        </w:tc>
      </w:tr>
      <w:tr>
        <w:trPr>
          <w:trHeight w:val="260"/>
        </w:trPr>
        <w:tc>
          <w:tcPr>
            <w:tcW w:w="4660" w:type="dxa"/>
            <w:vAlign w:val="bottom"/>
            <w:gridSpan w:val="2"/>
          </w:tcPr>
          <w:p>
            <w:pPr>
              <w:ind w:left="40"/>
              <w:spacing w:after="0"/>
              <w:rPr>
                <w:sz w:val="20"/>
                <w:szCs w:val="20"/>
                <w:color w:val="auto"/>
              </w:rPr>
            </w:pPr>
            <w:r>
              <w:rPr>
                <w:rFonts w:ascii="Arial" w:cs="Arial" w:eastAsia="Arial" w:hAnsi="Arial"/>
                <w:sz w:val="16"/>
                <w:szCs w:val="16"/>
                <w:color w:val="auto"/>
              </w:rPr>
              <w:t>Interest expense</w:t>
            </w:r>
          </w:p>
        </w:tc>
        <w:tc>
          <w:tcPr>
            <w:tcW w:w="360" w:type="dxa"/>
            <w:vAlign w:val="bottom"/>
          </w:tcPr>
          <w:p>
            <w:pPr>
              <w:spacing w:after="0"/>
              <w:rPr>
                <w:sz w:val="22"/>
                <w:szCs w:val="22"/>
                <w:color w:val="auto"/>
              </w:rPr>
            </w:pPr>
          </w:p>
        </w:tc>
        <w:tc>
          <w:tcPr>
            <w:tcW w:w="1040" w:type="dxa"/>
            <w:vAlign w:val="bottom"/>
          </w:tcPr>
          <w:p>
            <w:pPr>
              <w:jc w:val="right"/>
              <w:ind w:right="139"/>
              <w:spacing w:after="0"/>
              <w:rPr>
                <w:sz w:val="20"/>
                <w:szCs w:val="20"/>
                <w:color w:val="auto"/>
              </w:rPr>
            </w:pPr>
            <w:r>
              <w:rPr>
                <w:rFonts w:ascii="Arial" w:cs="Arial" w:eastAsia="Arial" w:hAnsi="Arial"/>
                <w:sz w:val="16"/>
                <w:szCs w:val="16"/>
                <w:color w:val="auto"/>
              </w:rPr>
              <w:t>9,699</w:t>
            </w:r>
          </w:p>
        </w:tc>
        <w:tc>
          <w:tcPr>
            <w:tcW w:w="2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900" w:type="dxa"/>
            <w:vAlign w:val="bottom"/>
          </w:tcPr>
          <w:p>
            <w:pPr>
              <w:jc w:val="right"/>
              <w:ind w:right="199"/>
              <w:spacing w:after="0"/>
              <w:rPr>
                <w:sz w:val="20"/>
                <w:szCs w:val="20"/>
                <w:color w:val="auto"/>
              </w:rPr>
            </w:pPr>
            <w:r>
              <w:rPr>
                <w:rFonts w:ascii="Arial" w:cs="Arial" w:eastAsia="Arial" w:hAnsi="Arial"/>
                <w:sz w:val="16"/>
                <w:szCs w:val="16"/>
                <w:color w:val="auto"/>
              </w:rPr>
              <w:t>1.1 %</w:t>
            </w:r>
          </w:p>
        </w:tc>
        <w:tc>
          <w:tcPr>
            <w:tcW w:w="32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820" w:type="dxa"/>
            <w:vAlign w:val="bottom"/>
          </w:tcPr>
          <w:p>
            <w:pPr>
              <w:jc w:val="right"/>
              <w:ind w:right="139"/>
              <w:spacing w:after="0"/>
              <w:rPr>
                <w:sz w:val="20"/>
                <w:szCs w:val="20"/>
                <w:color w:val="auto"/>
              </w:rPr>
            </w:pPr>
            <w:r>
              <w:rPr>
                <w:rFonts w:ascii="Arial" w:cs="Arial" w:eastAsia="Arial" w:hAnsi="Arial"/>
                <w:sz w:val="16"/>
                <w:szCs w:val="16"/>
                <w:color w:val="auto"/>
              </w:rPr>
              <w:t>6,306</w:t>
            </w:r>
          </w:p>
        </w:tc>
        <w:tc>
          <w:tcPr>
            <w:tcW w:w="2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900" w:type="dxa"/>
            <w:vAlign w:val="bottom"/>
          </w:tcPr>
          <w:p>
            <w:pPr>
              <w:jc w:val="right"/>
              <w:ind w:right="199"/>
              <w:spacing w:after="0"/>
              <w:rPr>
                <w:sz w:val="20"/>
                <w:szCs w:val="20"/>
                <w:color w:val="auto"/>
              </w:rPr>
            </w:pPr>
            <w:r>
              <w:rPr>
                <w:rFonts w:ascii="Arial" w:cs="Arial" w:eastAsia="Arial" w:hAnsi="Arial"/>
                <w:sz w:val="16"/>
                <w:szCs w:val="16"/>
                <w:color w:val="auto"/>
              </w:rPr>
              <w:t>1.0 %</w:t>
            </w:r>
          </w:p>
        </w:tc>
      </w:tr>
      <w:tr>
        <w:trPr>
          <w:trHeight w:val="273"/>
        </w:trPr>
        <w:tc>
          <w:tcPr>
            <w:tcW w:w="466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Non-operating income</w:t>
            </w:r>
          </w:p>
        </w:tc>
        <w:tc>
          <w:tcPr>
            <w:tcW w:w="360" w:type="dxa"/>
            <w:vAlign w:val="bottom"/>
            <w:shd w:val="clear" w:color="auto" w:fill="CCEEFF"/>
          </w:tcPr>
          <w:p>
            <w:pPr>
              <w:spacing w:after="0"/>
              <w:rPr>
                <w:sz w:val="23"/>
                <w:szCs w:val="23"/>
                <w:color w:val="auto"/>
              </w:rPr>
            </w:pPr>
          </w:p>
        </w:tc>
        <w:tc>
          <w:tcPr>
            <w:tcW w:w="104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(112)</w:t>
            </w:r>
          </w:p>
        </w:tc>
        <w:tc>
          <w:tcPr>
            <w:tcW w:w="200" w:type="dxa"/>
            <w:vAlign w:val="bottom"/>
            <w:shd w:val="clear" w:color="auto" w:fill="CCEEFF"/>
          </w:tcPr>
          <w:p>
            <w:pPr>
              <w:spacing w:after="0"/>
              <w:rPr>
                <w:sz w:val="23"/>
                <w:szCs w:val="23"/>
                <w:color w:val="auto"/>
              </w:rPr>
            </w:pPr>
          </w:p>
        </w:tc>
        <w:tc>
          <w:tcPr>
            <w:tcW w:w="720" w:type="dxa"/>
            <w:vAlign w:val="bottom"/>
            <w:shd w:val="clear" w:color="auto" w:fill="CCEEFF"/>
          </w:tcPr>
          <w:p>
            <w:pPr>
              <w:spacing w:after="0"/>
              <w:rPr>
                <w:sz w:val="23"/>
                <w:szCs w:val="23"/>
                <w:color w:val="auto"/>
              </w:rPr>
            </w:pPr>
          </w:p>
        </w:tc>
        <w:tc>
          <w:tcPr>
            <w:tcW w:w="1220" w:type="dxa"/>
            <w:vAlign w:val="bottom"/>
            <w:gridSpan w:val="2"/>
            <w:shd w:val="clear" w:color="auto" w:fill="CCEEFF"/>
          </w:tcPr>
          <w:p>
            <w:pPr>
              <w:jc w:val="right"/>
              <w:ind w:right="600"/>
              <w:spacing w:after="0"/>
              <w:rPr>
                <w:sz w:val="20"/>
                <w:szCs w:val="20"/>
                <w:color w:val="auto"/>
              </w:rPr>
            </w:pPr>
            <w:r>
              <w:rPr>
                <w:rFonts w:ascii="Arial" w:cs="Arial" w:eastAsia="Arial" w:hAnsi="Arial"/>
                <w:sz w:val="16"/>
                <w:szCs w:val="16"/>
                <w:color w:val="auto"/>
              </w:rPr>
              <w:t>— %</w:t>
            </w:r>
          </w:p>
        </w:tc>
        <w:tc>
          <w:tcPr>
            <w:tcW w:w="580" w:type="dxa"/>
            <w:vAlign w:val="bottom"/>
            <w:shd w:val="clear" w:color="auto" w:fill="CCEEFF"/>
          </w:tcPr>
          <w:p>
            <w:pPr>
              <w:spacing w:after="0"/>
              <w:rPr>
                <w:sz w:val="23"/>
                <w:szCs w:val="23"/>
                <w:color w:val="auto"/>
              </w:rPr>
            </w:pPr>
          </w:p>
        </w:tc>
        <w:tc>
          <w:tcPr>
            <w:tcW w:w="82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(83)</w:t>
            </w:r>
          </w:p>
        </w:tc>
        <w:tc>
          <w:tcPr>
            <w:tcW w:w="200" w:type="dxa"/>
            <w:vAlign w:val="bottom"/>
            <w:shd w:val="clear" w:color="auto" w:fill="CCEEFF"/>
          </w:tcPr>
          <w:p>
            <w:pPr>
              <w:spacing w:after="0"/>
              <w:rPr>
                <w:sz w:val="23"/>
                <w:szCs w:val="23"/>
                <w:color w:val="auto"/>
              </w:rPr>
            </w:pPr>
          </w:p>
        </w:tc>
        <w:tc>
          <w:tcPr>
            <w:tcW w:w="720" w:type="dxa"/>
            <w:vAlign w:val="bottom"/>
            <w:shd w:val="clear" w:color="auto" w:fill="CCEEFF"/>
          </w:tcPr>
          <w:p>
            <w:pPr>
              <w:spacing w:after="0"/>
              <w:rPr>
                <w:sz w:val="23"/>
                <w:szCs w:val="23"/>
                <w:color w:val="auto"/>
              </w:rPr>
            </w:pPr>
          </w:p>
        </w:tc>
        <w:tc>
          <w:tcPr>
            <w:tcW w:w="90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 %</w:t>
            </w:r>
          </w:p>
        </w:tc>
      </w:tr>
      <w:tr>
        <w:trPr>
          <w:trHeight w:val="247"/>
        </w:trPr>
        <w:tc>
          <w:tcPr>
            <w:tcW w:w="4660" w:type="dxa"/>
            <w:vAlign w:val="bottom"/>
            <w:gridSpan w:val="2"/>
          </w:tcPr>
          <w:p>
            <w:pPr>
              <w:ind w:left="40"/>
              <w:spacing w:after="0"/>
              <w:rPr>
                <w:sz w:val="20"/>
                <w:szCs w:val="20"/>
                <w:color w:val="auto"/>
              </w:rPr>
            </w:pPr>
            <w:r>
              <w:rPr>
                <w:rFonts w:ascii="Arial" w:cs="Arial" w:eastAsia="Arial" w:hAnsi="Arial"/>
                <w:sz w:val="16"/>
                <w:szCs w:val="16"/>
                <w:color w:val="auto"/>
              </w:rPr>
              <w:t>Income before income taxes</w:t>
            </w:r>
          </w:p>
        </w:tc>
        <w:tc>
          <w:tcPr>
            <w:tcW w:w="360" w:type="dxa"/>
            <w:vAlign w:val="bottom"/>
            <w:tcBorders>
              <w:top w:val="single" w:sz="8" w:color="auto"/>
            </w:tcBorders>
          </w:tcPr>
          <w:p>
            <w:pPr>
              <w:spacing w:after="0"/>
              <w:rPr>
                <w:sz w:val="21"/>
                <w:szCs w:val="21"/>
                <w:color w:val="auto"/>
              </w:rPr>
            </w:pPr>
          </w:p>
        </w:tc>
        <w:tc>
          <w:tcPr>
            <w:tcW w:w="1040" w:type="dxa"/>
            <w:vAlign w:val="bottom"/>
            <w:tcBorders>
              <w:top w:val="single" w:sz="8" w:color="auto"/>
            </w:tcBorders>
          </w:tcPr>
          <w:p>
            <w:pPr>
              <w:jc w:val="right"/>
              <w:ind w:right="139"/>
              <w:spacing w:after="0"/>
              <w:rPr>
                <w:sz w:val="20"/>
                <w:szCs w:val="20"/>
                <w:color w:val="auto"/>
              </w:rPr>
            </w:pPr>
            <w:r>
              <w:rPr>
                <w:rFonts w:ascii="Arial" w:cs="Arial" w:eastAsia="Arial" w:hAnsi="Arial"/>
                <w:sz w:val="16"/>
                <w:szCs w:val="16"/>
                <w:color w:val="auto"/>
              </w:rPr>
              <w:t>56,840</w:t>
            </w:r>
          </w:p>
        </w:tc>
        <w:tc>
          <w:tcPr>
            <w:tcW w:w="200" w:type="dxa"/>
            <w:vAlign w:val="bottom"/>
          </w:tcPr>
          <w:p>
            <w:pPr>
              <w:spacing w:after="0"/>
              <w:rPr>
                <w:sz w:val="21"/>
                <w:szCs w:val="21"/>
                <w:color w:val="auto"/>
              </w:rPr>
            </w:pPr>
          </w:p>
        </w:tc>
        <w:tc>
          <w:tcPr>
            <w:tcW w:w="720" w:type="dxa"/>
            <w:vAlign w:val="bottom"/>
            <w:tcBorders>
              <w:top w:val="single" w:sz="8" w:color="auto"/>
            </w:tcBorders>
          </w:tcPr>
          <w:p>
            <w:pPr>
              <w:spacing w:after="0"/>
              <w:rPr>
                <w:sz w:val="21"/>
                <w:szCs w:val="21"/>
                <w:color w:val="auto"/>
              </w:rPr>
            </w:pPr>
          </w:p>
        </w:tc>
        <w:tc>
          <w:tcPr>
            <w:tcW w:w="900" w:type="dxa"/>
            <w:vAlign w:val="bottom"/>
            <w:tcBorders>
              <w:top w:val="single" w:sz="8" w:color="auto"/>
            </w:tcBorders>
          </w:tcPr>
          <w:p>
            <w:pPr>
              <w:jc w:val="right"/>
              <w:ind w:right="199"/>
              <w:spacing w:after="0"/>
              <w:rPr>
                <w:sz w:val="20"/>
                <w:szCs w:val="20"/>
                <w:color w:val="auto"/>
              </w:rPr>
            </w:pPr>
            <w:r>
              <w:rPr>
                <w:rFonts w:ascii="Arial" w:cs="Arial" w:eastAsia="Arial" w:hAnsi="Arial"/>
                <w:sz w:val="16"/>
                <w:szCs w:val="16"/>
                <w:color w:val="auto"/>
              </w:rPr>
              <w:t>6.2 %</w:t>
            </w:r>
          </w:p>
        </w:tc>
        <w:tc>
          <w:tcPr>
            <w:tcW w:w="320" w:type="dxa"/>
            <w:vAlign w:val="bottom"/>
          </w:tcPr>
          <w:p>
            <w:pPr>
              <w:spacing w:after="0"/>
              <w:rPr>
                <w:sz w:val="21"/>
                <w:szCs w:val="21"/>
                <w:color w:val="auto"/>
              </w:rPr>
            </w:pPr>
          </w:p>
        </w:tc>
        <w:tc>
          <w:tcPr>
            <w:tcW w:w="580" w:type="dxa"/>
            <w:vAlign w:val="bottom"/>
            <w:tcBorders>
              <w:top w:val="single" w:sz="8" w:color="auto"/>
            </w:tcBorders>
          </w:tcPr>
          <w:p>
            <w:pPr>
              <w:spacing w:after="0"/>
              <w:rPr>
                <w:sz w:val="21"/>
                <w:szCs w:val="21"/>
                <w:color w:val="auto"/>
              </w:rPr>
            </w:pPr>
          </w:p>
        </w:tc>
        <w:tc>
          <w:tcPr>
            <w:tcW w:w="820" w:type="dxa"/>
            <w:vAlign w:val="bottom"/>
            <w:tcBorders>
              <w:top w:val="single" w:sz="8" w:color="auto"/>
            </w:tcBorders>
          </w:tcPr>
          <w:p>
            <w:pPr>
              <w:jc w:val="right"/>
              <w:ind w:right="139"/>
              <w:spacing w:after="0"/>
              <w:rPr>
                <w:sz w:val="20"/>
                <w:szCs w:val="20"/>
                <w:color w:val="auto"/>
              </w:rPr>
            </w:pPr>
            <w:r>
              <w:rPr>
                <w:rFonts w:ascii="Arial" w:cs="Arial" w:eastAsia="Arial" w:hAnsi="Arial"/>
                <w:sz w:val="16"/>
                <w:szCs w:val="16"/>
                <w:color w:val="auto"/>
              </w:rPr>
              <w:t>40,552</w:t>
            </w:r>
          </w:p>
        </w:tc>
        <w:tc>
          <w:tcPr>
            <w:tcW w:w="200" w:type="dxa"/>
            <w:vAlign w:val="bottom"/>
          </w:tcPr>
          <w:p>
            <w:pPr>
              <w:spacing w:after="0"/>
              <w:rPr>
                <w:sz w:val="21"/>
                <w:szCs w:val="21"/>
                <w:color w:val="auto"/>
              </w:rPr>
            </w:pPr>
          </w:p>
        </w:tc>
        <w:tc>
          <w:tcPr>
            <w:tcW w:w="720" w:type="dxa"/>
            <w:vAlign w:val="bottom"/>
            <w:tcBorders>
              <w:top w:val="single" w:sz="8" w:color="auto"/>
            </w:tcBorders>
          </w:tcPr>
          <w:p>
            <w:pPr>
              <w:spacing w:after="0"/>
              <w:rPr>
                <w:sz w:val="21"/>
                <w:szCs w:val="21"/>
                <w:color w:val="auto"/>
              </w:rPr>
            </w:pPr>
          </w:p>
        </w:tc>
        <w:tc>
          <w:tcPr>
            <w:tcW w:w="900" w:type="dxa"/>
            <w:vAlign w:val="bottom"/>
            <w:tcBorders>
              <w:top w:val="single" w:sz="8" w:color="auto"/>
            </w:tcBorders>
          </w:tcPr>
          <w:p>
            <w:pPr>
              <w:jc w:val="right"/>
              <w:ind w:right="199"/>
              <w:spacing w:after="0"/>
              <w:rPr>
                <w:sz w:val="20"/>
                <w:szCs w:val="20"/>
                <w:color w:val="auto"/>
              </w:rPr>
            </w:pPr>
            <w:r>
              <w:rPr>
                <w:rFonts w:ascii="Arial" w:cs="Arial" w:eastAsia="Arial" w:hAnsi="Arial"/>
                <w:sz w:val="16"/>
                <w:szCs w:val="16"/>
                <w:color w:val="auto"/>
              </w:rPr>
              <w:t>6.6 %</w:t>
            </w:r>
          </w:p>
        </w:tc>
      </w:tr>
      <w:tr>
        <w:trPr>
          <w:trHeight w:val="273"/>
        </w:trPr>
        <w:tc>
          <w:tcPr>
            <w:tcW w:w="466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Provision for taxes</w:t>
            </w:r>
          </w:p>
        </w:tc>
        <w:tc>
          <w:tcPr>
            <w:tcW w:w="360" w:type="dxa"/>
            <w:vAlign w:val="bottom"/>
            <w:tcBorders>
              <w:bottom w:val="single" w:sz="8" w:color="auto"/>
            </w:tcBorders>
            <w:shd w:val="clear" w:color="auto" w:fill="CCEEFF"/>
          </w:tcPr>
          <w:p>
            <w:pPr>
              <w:spacing w:after="0"/>
              <w:rPr>
                <w:sz w:val="23"/>
                <w:szCs w:val="23"/>
                <w:color w:val="auto"/>
              </w:rPr>
            </w:pPr>
          </w:p>
        </w:tc>
        <w:tc>
          <w:tcPr>
            <w:tcW w:w="104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16,794</w:t>
            </w:r>
          </w:p>
        </w:tc>
        <w:tc>
          <w:tcPr>
            <w:tcW w:w="200" w:type="dxa"/>
            <w:vAlign w:val="bottom"/>
            <w:shd w:val="clear" w:color="auto" w:fill="CCEEFF"/>
          </w:tcPr>
          <w:p>
            <w:pPr>
              <w:spacing w:after="0"/>
              <w:rPr>
                <w:sz w:val="23"/>
                <w:szCs w:val="23"/>
                <w:color w:val="auto"/>
              </w:rPr>
            </w:pPr>
          </w:p>
        </w:tc>
        <w:tc>
          <w:tcPr>
            <w:tcW w:w="720" w:type="dxa"/>
            <w:vAlign w:val="bottom"/>
            <w:tcBorders>
              <w:bottom w:val="single" w:sz="8" w:color="auto"/>
            </w:tcBorders>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rPr>
              <w:t>1.8 %</w:t>
            </w:r>
          </w:p>
        </w:tc>
        <w:tc>
          <w:tcPr>
            <w:tcW w:w="320" w:type="dxa"/>
            <w:vAlign w:val="bottom"/>
            <w:shd w:val="clear" w:color="auto" w:fill="CCEEFF"/>
          </w:tcPr>
          <w:p>
            <w:pPr>
              <w:spacing w:after="0"/>
              <w:rPr>
                <w:sz w:val="23"/>
                <w:szCs w:val="23"/>
                <w:color w:val="auto"/>
              </w:rPr>
            </w:pPr>
          </w:p>
        </w:tc>
        <w:tc>
          <w:tcPr>
            <w:tcW w:w="580" w:type="dxa"/>
            <w:vAlign w:val="bottom"/>
            <w:tcBorders>
              <w:bottom w:val="single" w:sz="8" w:color="auto"/>
            </w:tcBorders>
            <w:shd w:val="clear" w:color="auto" w:fill="CCEEFF"/>
          </w:tcPr>
          <w:p>
            <w:pPr>
              <w:spacing w:after="0"/>
              <w:rPr>
                <w:sz w:val="23"/>
                <w:szCs w:val="23"/>
                <w:color w:val="auto"/>
              </w:rPr>
            </w:pPr>
          </w:p>
        </w:tc>
        <w:tc>
          <w:tcPr>
            <w:tcW w:w="82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13,536</w:t>
            </w:r>
          </w:p>
        </w:tc>
        <w:tc>
          <w:tcPr>
            <w:tcW w:w="200" w:type="dxa"/>
            <w:vAlign w:val="bottom"/>
            <w:shd w:val="clear" w:color="auto" w:fill="CCEEFF"/>
          </w:tcPr>
          <w:p>
            <w:pPr>
              <w:spacing w:after="0"/>
              <w:rPr>
                <w:sz w:val="23"/>
                <w:szCs w:val="23"/>
                <w:color w:val="auto"/>
              </w:rPr>
            </w:pPr>
          </w:p>
        </w:tc>
        <w:tc>
          <w:tcPr>
            <w:tcW w:w="720" w:type="dxa"/>
            <w:vAlign w:val="bottom"/>
            <w:tcBorders>
              <w:bottom w:val="single" w:sz="8" w:color="auto"/>
            </w:tcBorders>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rPr>
              <w:t>2.2 %</w:t>
            </w:r>
          </w:p>
        </w:tc>
      </w:tr>
      <w:tr>
        <w:trPr>
          <w:trHeight w:val="280"/>
        </w:trPr>
        <w:tc>
          <w:tcPr>
            <w:tcW w:w="4660" w:type="dxa"/>
            <w:vAlign w:val="bottom"/>
            <w:tcBorders>
              <w:bottom w:val="single" w:sz="8" w:color="CCEEFF"/>
            </w:tcBorders>
            <w:gridSpan w:val="2"/>
          </w:tcPr>
          <w:p>
            <w:pPr>
              <w:ind w:left="40"/>
              <w:spacing w:after="0"/>
              <w:rPr>
                <w:sz w:val="20"/>
                <w:szCs w:val="20"/>
                <w:color w:val="auto"/>
              </w:rPr>
            </w:pPr>
            <w:r>
              <w:rPr>
                <w:rFonts w:ascii="Arial" w:cs="Arial" w:eastAsia="Arial" w:hAnsi="Arial"/>
                <w:sz w:val="16"/>
                <w:szCs w:val="16"/>
                <w:color w:val="auto"/>
              </w:rPr>
              <w:t>Net income</w:t>
            </w:r>
          </w:p>
        </w:tc>
        <w:tc>
          <w:tcPr>
            <w:tcW w:w="36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40,046</w:t>
            </w:r>
          </w:p>
        </w:tc>
        <w:tc>
          <w:tcPr>
            <w:tcW w:w="200" w:type="dxa"/>
            <w:vAlign w:val="bottom"/>
            <w:tcBorders>
              <w:bottom w:val="single" w:sz="8" w:color="CCEEFF"/>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4.4 %</w:t>
            </w:r>
          </w:p>
        </w:tc>
        <w:tc>
          <w:tcPr>
            <w:tcW w:w="320" w:type="dxa"/>
            <w:vAlign w:val="bottom"/>
            <w:tcBorders>
              <w:bottom w:val="single" w:sz="8" w:color="CCEEFF"/>
            </w:tcBorders>
          </w:tcPr>
          <w:p>
            <w:pPr>
              <w:spacing w:after="0"/>
              <w:rPr>
                <w:sz w:val="24"/>
                <w:szCs w:val="24"/>
                <w:color w:val="auto"/>
              </w:rPr>
            </w:pPr>
          </w:p>
        </w:tc>
        <w:tc>
          <w:tcPr>
            <w:tcW w:w="580" w:type="dxa"/>
            <w:vAlign w:val="bottom"/>
            <w:tcBorders>
              <w:bottom w:val="single" w:sz="8" w:color="auto"/>
            </w:tcBorders>
          </w:tcPr>
          <w:p>
            <w:pPr>
              <w:jc w:val="right"/>
              <w:ind w:right="399"/>
              <w:spacing w:after="0"/>
              <w:rPr>
                <w:sz w:val="20"/>
                <w:szCs w:val="20"/>
                <w:color w:val="auto"/>
              </w:rPr>
            </w:pPr>
            <w:r>
              <w:rPr>
                <w:rFonts w:ascii="Arial" w:cs="Arial" w:eastAsia="Arial" w:hAnsi="Arial"/>
                <w:sz w:val="16"/>
                <w:szCs w:val="16"/>
                <w:color w:val="auto"/>
                <w:w w:val="89"/>
              </w:rPr>
              <w:t>$</w:t>
            </w:r>
          </w:p>
        </w:tc>
        <w:tc>
          <w:tcPr>
            <w:tcW w:w="82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27,016</w:t>
            </w:r>
          </w:p>
        </w:tc>
        <w:tc>
          <w:tcPr>
            <w:tcW w:w="200" w:type="dxa"/>
            <w:vAlign w:val="bottom"/>
            <w:tcBorders>
              <w:bottom w:val="single" w:sz="8" w:color="CCEEFF"/>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4.4 %</w:t>
            </w:r>
          </w:p>
        </w:tc>
      </w:tr>
      <w:tr>
        <w:trPr>
          <w:trHeight w:val="254"/>
        </w:trPr>
        <w:tc>
          <w:tcPr>
            <w:tcW w:w="466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Income per common share:</w:t>
            </w:r>
          </w:p>
        </w:tc>
        <w:tc>
          <w:tcPr>
            <w:tcW w:w="360" w:type="dxa"/>
            <w:vAlign w:val="bottom"/>
            <w:shd w:val="clear" w:color="auto" w:fill="CCEEFF"/>
          </w:tcPr>
          <w:p>
            <w:pPr>
              <w:spacing w:after="0"/>
              <w:rPr>
                <w:sz w:val="22"/>
                <w:szCs w:val="22"/>
                <w:color w:val="auto"/>
              </w:rPr>
            </w:pPr>
          </w:p>
        </w:tc>
        <w:tc>
          <w:tcPr>
            <w:tcW w:w="104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720" w:type="dxa"/>
            <w:vAlign w:val="bottom"/>
            <w:shd w:val="clear" w:color="auto" w:fill="CCEEFF"/>
          </w:tcPr>
          <w:p>
            <w:pPr>
              <w:spacing w:after="0"/>
              <w:rPr>
                <w:sz w:val="22"/>
                <w:szCs w:val="22"/>
                <w:color w:val="auto"/>
              </w:rPr>
            </w:pPr>
          </w:p>
        </w:tc>
        <w:tc>
          <w:tcPr>
            <w:tcW w:w="9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580" w:type="dxa"/>
            <w:vAlign w:val="bottom"/>
            <w:shd w:val="clear" w:color="auto" w:fill="CCEEFF"/>
          </w:tcPr>
          <w:p>
            <w:pPr>
              <w:spacing w:after="0"/>
              <w:rPr>
                <w:sz w:val="22"/>
                <w:szCs w:val="22"/>
                <w:color w:val="auto"/>
              </w:rPr>
            </w:pPr>
          </w:p>
        </w:tc>
        <w:tc>
          <w:tcPr>
            <w:tcW w:w="8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720" w:type="dxa"/>
            <w:vAlign w:val="bottom"/>
            <w:shd w:val="clear" w:color="auto" w:fill="CCEEFF"/>
          </w:tcPr>
          <w:p>
            <w:pPr>
              <w:spacing w:after="0"/>
              <w:rPr>
                <w:sz w:val="22"/>
                <w:szCs w:val="22"/>
                <w:color w:val="auto"/>
              </w:rPr>
            </w:pPr>
          </w:p>
        </w:tc>
        <w:tc>
          <w:tcPr>
            <w:tcW w:w="900" w:type="dxa"/>
            <w:vAlign w:val="bottom"/>
            <w:shd w:val="clear" w:color="auto" w:fill="CCEEFF"/>
          </w:tcPr>
          <w:p>
            <w:pPr>
              <w:spacing w:after="0"/>
              <w:rPr>
                <w:sz w:val="22"/>
                <w:szCs w:val="22"/>
                <w:color w:val="auto"/>
              </w:rPr>
            </w:pPr>
          </w:p>
        </w:tc>
      </w:tr>
      <w:tr>
        <w:trPr>
          <w:trHeight w:val="260"/>
        </w:trPr>
        <w:tc>
          <w:tcPr>
            <w:tcW w:w="4660" w:type="dxa"/>
            <w:vAlign w:val="bottom"/>
            <w:gridSpan w:val="2"/>
          </w:tcPr>
          <w:p>
            <w:pPr>
              <w:ind w:left="240"/>
              <w:spacing w:after="0"/>
              <w:rPr>
                <w:sz w:val="20"/>
                <w:szCs w:val="20"/>
                <w:color w:val="auto"/>
              </w:rPr>
            </w:pPr>
            <w:r>
              <w:rPr>
                <w:rFonts w:ascii="Arial" w:cs="Arial" w:eastAsia="Arial" w:hAnsi="Arial"/>
                <w:sz w:val="16"/>
                <w:szCs w:val="16"/>
                <w:color w:val="auto"/>
              </w:rPr>
              <w:t>Basic</w:t>
            </w:r>
          </w:p>
        </w:tc>
        <w:tc>
          <w:tcPr>
            <w:tcW w:w="36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139"/>
              <w:spacing w:after="0"/>
              <w:rPr>
                <w:sz w:val="20"/>
                <w:szCs w:val="20"/>
                <w:color w:val="auto"/>
              </w:rPr>
            </w:pPr>
            <w:r>
              <w:rPr>
                <w:rFonts w:ascii="Arial" w:cs="Arial" w:eastAsia="Arial" w:hAnsi="Arial"/>
                <w:sz w:val="16"/>
                <w:szCs w:val="16"/>
                <w:color w:val="auto"/>
              </w:rPr>
              <w:t>1.27</w:t>
            </w:r>
          </w:p>
        </w:tc>
        <w:tc>
          <w:tcPr>
            <w:tcW w:w="2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580" w:type="dxa"/>
            <w:vAlign w:val="bottom"/>
          </w:tcPr>
          <w:p>
            <w:pPr>
              <w:jc w:val="right"/>
              <w:ind w:right="399"/>
              <w:spacing w:after="0"/>
              <w:rPr>
                <w:sz w:val="20"/>
                <w:szCs w:val="20"/>
                <w:color w:val="auto"/>
              </w:rPr>
            </w:pPr>
            <w:r>
              <w:rPr>
                <w:rFonts w:ascii="Arial" w:cs="Arial" w:eastAsia="Arial" w:hAnsi="Arial"/>
                <w:sz w:val="16"/>
                <w:szCs w:val="16"/>
                <w:color w:val="auto"/>
                <w:w w:val="89"/>
              </w:rPr>
              <w:t>$</w:t>
            </w:r>
          </w:p>
        </w:tc>
        <w:tc>
          <w:tcPr>
            <w:tcW w:w="820" w:type="dxa"/>
            <w:vAlign w:val="bottom"/>
          </w:tcPr>
          <w:p>
            <w:pPr>
              <w:jc w:val="right"/>
              <w:ind w:right="139"/>
              <w:spacing w:after="0"/>
              <w:rPr>
                <w:sz w:val="20"/>
                <w:szCs w:val="20"/>
                <w:color w:val="auto"/>
              </w:rPr>
            </w:pPr>
            <w:r>
              <w:rPr>
                <w:rFonts w:ascii="Arial" w:cs="Arial" w:eastAsia="Arial" w:hAnsi="Arial"/>
                <w:sz w:val="16"/>
                <w:szCs w:val="16"/>
                <w:color w:val="auto"/>
              </w:rPr>
              <w:t>0.91</w:t>
            </w:r>
          </w:p>
        </w:tc>
        <w:tc>
          <w:tcPr>
            <w:tcW w:w="2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900" w:type="dxa"/>
            <w:vAlign w:val="bottom"/>
          </w:tcPr>
          <w:p>
            <w:pPr>
              <w:spacing w:after="0"/>
              <w:rPr>
                <w:sz w:val="22"/>
                <w:szCs w:val="22"/>
                <w:color w:val="auto"/>
              </w:rPr>
            </w:pPr>
          </w:p>
        </w:tc>
      </w:tr>
      <w:tr>
        <w:trPr>
          <w:trHeight w:val="280"/>
        </w:trPr>
        <w:tc>
          <w:tcPr>
            <w:tcW w:w="4660" w:type="dxa"/>
            <w:vAlign w:val="bottom"/>
            <w:gridSpan w:val="2"/>
            <w:shd w:val="clear" w:color="auto" w:fill="CCEEFF"/>
          </w:tcPr>
          <w:p>
            <w:pPr>
              <w:ind w:left="240"/>
              <w:spacing w:after="0"/>
              <w:rPr>
                <w:sz w:val="20"/>
                <w:szCs w:val="20"/>
                <w:color w:val="auto"/>
              </w:rPr>
            </w:pPr>
            <w:r>
              <w:rPr>
                <w:rFonts w:ascii="Arial" w:cs="Arial" w:eastAsia="Arial" w:hAnsi="Arial"/>
                <w:sz w:val="16"/>
                <w:szCs w:val="16"/>
                <w:color w:val="auto"/>
              </w:rPr>
              <w:t>Diluted</w:t>
            </w:r>
          </w:p>
        </w:tc>
        <w:tc>
          <w:tcPr>
            <w:tcW w:w="36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1.26</w:t>
            </w:r>
          </w:p>
        </w:tc>
        <w:tc>
          <w:tcPr>
            <w:tcW w:w="200" w:type="dxa"/>
            <w:vAlign w:val="bottom"/>
            <w:shd w:val="clear" w:color="auto" w:fill="CCEEFF"/>
          </w:tcPr>
          <w:p>
            <w:pPr>
              <w:spacing w:after="0"/>
              <w:rPr>
                <w:sz w:val="24"/>
                <w:szCs w:val="24"/>
                <w:color w:val="auto"/>
              </w:rPr>
            </w:pPr>
          </w:p>
        </w:tc>
        <w:tc>
          <w:tcPr>
            <w:tcW w:w="72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580" w:type="dxa"/>
            <w:vAlign w:val="bottom"/>
            <w:shd w:val="clear" w:color="auto" w:fill="CCEEFF"/>
          </w:tcPr>
          <w:p>
            <w:pPr>
              <w:jc w:val="right"/>
              <w:ind w:right="399"/>
              <w:spacing w:after="0"/>
              <w:rPr>
                <w:sz w:val="20"/>
                <w:szCs w:val="20"/>
                <w:color w:val="auto"/>
              </w:rPr>
            </w:pPr>
            <w:r>
              <w:rPr>
                <w:rFonts w:ascii="Arial" w:cs="Arial" w:eastAsia="Arial" w:hAnsi="Arial"/>
                <w:sz w:val="16"/>
                <w:szCs w:val="16"/>
                <w:color w:val="auto"/>
                <w:w w:val="89"/>
              </w:rPr>
              <w:t>$</w:t>
            </w:r>
          </w:p>
        </w:tc>
        <w:tc>
          <w:tcPr>
            <w:tcW w:w="8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0.91</w:t>
            </w:r>
          </w:p>
        </w:tc>
        <w:tc>
          <w:tcPr>
            <w:tcW w:w="200" w:type="dxa"/>
            <w:vAlign w:val="bottom"/>
            <w:shd w:val="clear" w:color="auto" w:fill="CCEEFF"/>
          </w:tcPr>
          <w:p>
            <w:pPr>
              <w:spacing w:after="0"/>
              <w:rPr>
                <w:sz w:val="24"/>
                <w:szCs w:val="24"/>
                <w:color w:val="auto"/>
              </w:rPr>
            </w:pPr>
          </w:p>
        </w:tc>
        <w:tc>
          <w:tcPr>
            <w:tcW w:w="72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r>
      <w:tr>
        <w:trPr>
          <w:trHeight w:val="260"/>
        </w:trPr>
        <w:tc>
          <w:tcPr>
            <w:tcW w:w="4660" w:type="dxa"/>
            <w:vAlign w:val="bottom"/>
            <w:gridSpan w:val="2"/>
          </w:tcPr>
          <w:p>
            <w:pPr>
              <w:ind w:left="40"/>
              <w:spacing w:after="0"/>
              <w:rPr>
                <w:sz w:val="20"/>
                <w:szCs w:val="20"/>
                <w:color w:val="auto"/>
              </w:rPr>
            </w:pPr>
            <w:r>
              <w:rPr>
                <w:rFonts w:ascii="Arial" w:cs="Arial" w:eastAsia="Arial" w:hAnsi="Arial"/>
                <w:sz w:val="16"/>
                <w:szCs w:val="16"/>
                <w:color w:val="auto"/>
              </w:rPr>
              <w:t>Weighted average common shares outstanding:</w:t>
            </w:r>
          </w:p>
        </w:tc>
        <w:tc>
          <w:tcPr>
            <w:tcW w:w="36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900" w:type="dxa"/>
            <w:vAlign w:val="bottom"/>
          </w:tcPr>
          <w:p>
            <w:pPr>
              <w:spacing w:after="0"/>
              <w:rPr>
                <w:sz w:val="22"/>
                <w:szCs w:val="22"/>
                <w:color w:val="auto"/>
              </w:rPr>
            </w:pPr>
          </w:p>
        </w:tc>
      </w:tr>
      <w:tr>
        <w:trPr>
          <w:trHeight w:val="280"/>
        </w:trPr>
        <w:tc>
          <w:tcPr>
            <w:tcW w:w="4660" w:type="dxa"/>
            <w:vAlign w:val="bottom"/>
            <w:gridSpan w:val="2"/>
            <w:shd w:val="clear" w:color="auto" w:fill="CCEEFF"/>
          </w:tcPr>
          <w:p>
            <w:pPr>
              <w:ind w:left="240"/>
              <w:spacing w:after="0"/>
              <w:rPr>
                <w:sz w:val="20"/>
                <w:szCs w:val="20"/>
                <w:color w:val="auto"/>
              </w:rPr>
            </w:pPr>
            <w:r>
              <w:rPr>
                <w:rFonts w:ascii="Arial" w:cs="Arial" w:eastAsia="Arial" w:hAnsi="Arial"/>
                <w:sz w:val="16"/>
                <w:szCs w:val="16"/>
                <w:color w:val="auto"/>
              </w:rPr>
              <w:t>Basic</w:t>
            </w:r>
          </w:p>
        </w:tc>
        <w:tc>
          <w:tcPr>
            <w:tcW w:w="36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31,634</w:t>
            </w:r>
          </w:p>
        </w:tc>
        <w:tc>
          <w:tcPr>
            <w:tcW w:w="200" w:type="dxa"/>
            <w:vAlign w:val="bottom"/>
            <w:shd w:val="clear" w:color="auto" w:fill="CCEEFF"/>
          </w:tcPr>
          <w:p>
            <w:pPr>
              <w:spacing w:after="0"/>
              <w:rPr>
                <w:sz w:val="24"/>
                <w:szCs w:val="24"/>
                <w:color w:val="auto"/>
              </w:rPr>
            </w:pPr>
          </w:p>
        </w:tc>
        <w:tc>
          <w:tcPr>
            <w:tcW w:w="72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58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29,707</w:t>
            </w:r>
          </w:p>
        </w:tc>
        <w:tc>
          <w:tcPr>
            <w:tcW w:w="200" w:type="dxa"/>
            <w:vAlign w:val="bottom"/>
            <w:shd w:val="clear" w:color="auto" w:fill="CCEEFF"/>
          </w:tcPr>
          <w:p>
            <w:pPr>
              <w:spacing w:after="0"/>
              <w:rPr>
                <w:sz w:val="24"/>
                <w:szCs w:val="24"/>
                <w:color w:val="auto"/>
              </w:rPr>
            </w:pPr>
          </w:p>
        </w:tc>
        <w:tc>
          <w:tcPr>
            <w:tcW w:w="72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r>
      <w:tr>
        <w:trPr>
          <w:trHeight w:val="251"/>
        </w:trPr>
        <w:tc>
          <w:tcPr>
            <w:tcW w:w="4660" w:type="dxa"/>
            <w:vAlign w:val="bottom"/>
            <w:gridSpan w:val="2"/>
          </w:tcPr>
          <w:p>
            <w:pPr>
              <w:ind w:left="240"/>
              <w:spacing w:after="0"/>
              <w:rPr>
                <w:sz w:val="20"/>
                <w:szCs w:val="20"/>
                <w:color w:val="auto"/>
              </w:rPr>
            </w:pPr>
            <w:r>
              <w:rPr>
                <w:rFonts w:ascii="Arial" w:cs="Arial" w:eastAsia="Arial" w:hAnsi="Arial"/>
                <w:sz w:val="16"/>
                <w:szCs w:val="16"/>
                <w:color w:val="auto"/>
              </w:rPr>
              <w:t>Diluted</w:t>
            </w:r>
          </w:p>
        </w:tc>
        <w:tc>
          <w:tcPr>
            <w:tcW w:w="360" w:type="dxa"/>
            <w:vAlign w:val="bottom"/>
          </w:tcPr>
          <w:p>
            <w:pPr>
              <w:spacing w:after="0"/>
              <w:rPr>
                <w:sz w:val="21"/>
                <w:szCs w:val="21"/>
                <w:color w:val="auto"/>
              </w:rPr>
            </w:pPr>
          </w:p>
        </w:tc>
        <w:tc>
          <w:tcPr>
            <w:tcW w:w="1040" w:type="dxa"/>
            <w:vAlign w:val="bottom"/>
          </w:tcPr>
          <w:p>
            <w:pPr>
              <w:jc w:val="right"/>
              <w:ind w:right="139"/>
              <w:spacing w:after="0"/>
              <w:rPr>
                <w:sz w:val="20"/>
                <w:szCs w:val="20"/>
                <w:color w:val="auto"/>
              </w:rPr>
            </w:pPr>
            <w:r>
              <w:rPr>
                <w:rFonts w:ascii="Arial" w:cs="Arial" w:eastAsia="Arial" w:hAnsi="Arial"/>
                <w:sz w:val="16"/>
                <w:szCs w:val="16"/>
                <w:color w:val="auto"/>
              </w:rPr>
              <w:t>31,852</w:t>
            </w:r>
          </w:p>
        </w:tc>
        <w:tc>
          <w:tcPr>
            <w:tcW w:w="2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820" w:type="dxa"/>
            <w:vAlign w:val="bottom"/>
          </w:tcPr>
          <w:p>
            <w:pPr>
              <w:jc w:val="right"/>
              <w:ind w:right="139"/>
              <w:spacing w:after="0"/>
              <w:rPr>
                <w:sz w:val="20"/>
                <w:szCs w:val="20"/>
                <w:color w:val="auto"/>
              </w:rPr>
            </w:pPr>
            <w:r>
              <w:rPr>
                <w:rFonts w:ascii="Arial" w:cs="Arial" w:eastAsia="Arial" w:hAnsi="Arial"/>
                <w:sz w:val="16"/>
                <w:szCs w:val="16"/>
                <w:color w:val="auto"/>
              </w:rPr>
              <w:t>29,827</w:t>
            </w:r>
          </w:p>
        </w:tc>
        <w:tc>
          <w:tcPr>
            <w:tcW w:w="2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900" w:type="dxa"/>
            <w:vAlign w:val="bottom"/>
          </w:tcPr>
          <w:p>
            <w:pPr>
              <w:spacing w:after="0"/>
              <w:rPr>
                <w:sz w:val="21"/>
                <w:szCs w:val="21"/>
                <w:color w:val="auto"/>
              </w:rPr>
            </w:pPr>
          </w:p>
        </w:tc>
      </w:tr>
      <w:tr>
        <w:trPr>
          <w:trHeight w:val="216"/>
        </w:trPr>
        <w:tc>
          <w:tcPr>
            <w:tcW w:w="4660" w:type="dxa"/>
            <w:vAlign w:val="bottom"/>
            <w:gridSpan w:val="2"/>
          </w:tcPr>
          <w:p>
            <w:pPr>
              <w:spacing w:after="0"/>
              <w:rPr>
                <w:sz w:val="20"/>
                <w:szCs w:val="20"/>
                <w:color w:val="auto"/>
              </w:rPr>
            </w:pPr>
            <w:r>
              <w:rPr>
                <w:rFonts w:ascii="Arial" w:cs="Arial" w:eastAsia="Arial" w:hAnsi="Arial"/>
                <w:sz w:val="16"/>
                <w:szCs w:val="16"/>
                <w:color w:val="auto"/>
              </w:rPr>
              <w:t>Percentages may not add due to rounding differences.</w:t>
            </w:r>
          </w:p>
        </w:tc>
        <w:tc>
          <w:tcPr>
            <w:tcW w:w="3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900" w:type="dxa"/>
            <w:vAlign w:val="bottom"/>
          </w:tcPr>
          <w:p>
            <w:pPr>
              <w:spacing w:after="0"/>
              <w:rPr>
                <w:sz w:val="18"/>
                <w:szCs w:val="18"/>
                <w:color w:val="auto"/>
              </w:rPr>
            </w:pPr>
          </w:p>
        </w:tc>
      </w:tr>
    </w:tbl>
    <w:p>
      <w:pPr>
        <w:spacing w:after="0" w:line="200" w:lineRule="exact"/>
        <w:rPr>
          <w:sz w:val="20"/>
          <w:szCs w:val="20"/>
          <w:color w:val="auto"/>
        </w:rPr>
      </w:pPr>
    </w:p>
    <w:p>
      <w:pPr>
        <w:sectPr>
          <w:pgSz w:w="11900" w:h="16838" w:orient="portrait"/>
          <w:cols w:equalWidth="0" w:num="1">
            <w:col w:w="11420"/>
          </w:cols>
          <w:pgMar w:left="240" w:top="360" w:right="239" w:bottom="1440" w:gutter="0" w:footer="0" w:header="0"/>
        </w:sectPr>
      </w:pPr>
    </w:p>
    <w:p>
      <w:pPr>
        <w:spacing w:after="0" w:line="3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w:t>
      </w:r>
    </w:p>
    <w:p>
      <w:pPr>
        <w:sectPr>
          <w:pgSz w:w="11900" w:h="16838" w:orient="portrait"/>
          <w:cols w:equalWidth="0" w:num="1">
            <w:col w:w="11420"/>
          </w:cols>
          <w:pgMar w:left="240" w:top="360" w:right="239" w:bottom="1440" w:gutter="0" w:footer="0" w:header="0"/>
          <w:type w:val="continuous"/>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Winnebago Industries, Inc.</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 (Unaudited)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370"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7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500" w:type="dxa"/>
            <w:vAlign w:val="bottom"/>
            <w:gridSpan w:val="2"/>
          </w:tcPr>
          <w:p>
            <w:pPr>
              <w:ind w:left="200"/>
              <w:spacing w:after="0"/>
              <w:rPr>
                <w:sz w:val="20"/>
                <w:szCs w:val="20"/>
                <w:color w:val="auto"/>
              </w:rPr>
            </w:pPr>
            <w:r>
              <w:rPr>
                <w:rFonts w:ascii="Arial" w:cs="Arial" w:eastAsia="Arial" w:hAnsi="Arial"/>
                <w:sz w:val="16"/>
                <w:szCs w:val="16"/>
                <w:b w:val="1"/>
                <w:bCs w:val="1"/>
                <w:color w:val="auto"/>
              </w:rPr>
              <w:t>Feb 24,</w:t>
            </w:r>
          </w:p>
        </w:tc>
        <w:tc>
          <w:tcPr>
            <w:tcW w:w="300" w:type="dxa"/>
            <w:vAlign w:val="bottom"/>
          </w:tcPr>
          <w:p>
            <w:pPr>
              <w:spacing w:after="0"/>
              <w:rPr>
                <w:sz w:val="16"/>
                <w:szCs w:val="16"/>
                <w:color w:val="auto"/>
              </w:rPr>
            </w:pPr>
          </w:p>
        </w:tc>
        <w:tc>
          <w:tcPr>
            <w:tcW w:w="1300" w:type="dxa"/>
            <w:vAlign w:val="bottom"/>
          </w:tcPr>
          <w:p>
            <w:pPr>
              <w:jc w:val="right"/>
              <w:ind w:right="439"/>
              <w:spacing w:after="0"/>
              <w:rPr>
                <w:sz w:val="20"/>
                <w:szCs w:val="20"/>
                <w:color w:val="auto"/>
              </w:rPr>
            </w:pPr>
            <w:r>
              <w:rPr>
                <w:rFonts w:ascii="Arial" w:cs="Arial" w:eastAsia="Arial" w:hAnsi="Arial"/>
                <w:sz w:val="16"/>
                <w:szCs w:val="16"/>
                <w:b w:val="1"/>
                <w:bCs w:val="1"/>
                <w:color w:val="auto"/>
              </w:rPr>
              <w:t>Aug 26,</w:t>
            </w:r>
          </w:p>
        </w:tc>
        <w:tc>
          <w:tcPr>
            <w:tcW w:w="0" w:type="dxa"/>
            <w:vAlign w:val="bottom"/>
          </w:tcPr>
          <w:p>
            <w:pPr>
              <w:spacing w:after="0"/>
              <w:rPr>
                <w:sz w:val="1"/>
                <w:szCs w:val="1"/>
                <w:color w:val="auto"/>
              </w:rPr>
            </w:pPr>
          </w:p>
        </w:tc>
      </w:tr>
      <w:tr>
        <w:trPr>
          <w:trHeight w:val="228"/>
        </w:trPr>
        <w:tc>
          <w:tcPr>
            <w:tcW w:w="790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539"/>
              <w:spacing w:after="0"/>
              <w:rPr>
                <w:sz w:val="20"/>
                <w:szCs w:val="20"/>
                <w:color w:val="auto"/>
              </w:rPr>
            </w:pPr>
            <w:r>
              <w:rPr>
                <w:rFonts w:ascii="Arial" w:cs="Arial" w:eastAsia="Arial" w:hAnsi="Arial"/>
                <w:sz w:val="16"/>
                <w:szCs w:val="16"/>
                <w:b w:val="1"/>
                <w:bCs w:val="1"/>
                <w:color w:val="auto"/>
              </w:rPr>
              <w:t>2018</w:t>
            </w:r>
          </w:p>
        </w:tc>
        <w:tc>
          <w:tcPr>
            <w:tcW w:w="2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539"/>
              <w:spacing w:after="0"/>
              <w:rPr>
                <w:sz w:val="20"/>
                <w:szCs w:val="20"/>
                <w:color w:val="auto"/>
              </w:rPr>
            </w:pPr>
            <w:r>
              <w:rPr>
                <w:rFonts w:ascii="Arial" w:cs="Arial" w:eastAsia="Arial" w:hAnsi="Arial"/>
                <w:sz w:val="16"/>
                <w:szCs w:val="16"/>
                <w:b w:val="1"/>
                <w:bCs w:val="1"/>
                <w:color w:val="auto"/>
              </w:rPr>
              <w:t>2017</w:t>
            </w:r>
          </w:p>
        </w:tc>
        <w:tc>
          <w:tcPr>
            <w:tcW w:w="0" w:type="dxa"/>
            <w:vAlign w:val="bottom"/>
          </w:tcPr>
          <w:p>
            <w:pPr>
              <w:spacing w:after="0"/>
              <w:rPr>
                <w:sz w:val="1"/>
                <w:szCs w:val="1"/>
                <w:color w:val="auto"/>
              </w:rPr>
            </w:pPr>
          </w:p>
        </w:tc>
      </w:tr>
      <w:tr>
        <w:trPr>
          <w:trHeight w:val="270"/>
        </w:trPr>
        <w:tc>
          <w:tcPr>
            <w:tcW w:w="802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ASSETS</w:t>
            </w:r>
          </w:p>
        </w:tc>
        <w:tc>
          <w:tcPr>
            <w:tcW w:w="300" w:type="dxa"/>
            <w:vAlign w:val="bottom"/>
            <w:shd w:val="clear" w:color="auto" w:fill="CCEEFF"/>
          </w:tcPr>
          <w:p>
            <w:pPr>
              <w:spacing w:after="0"/>
              <w:rPr>
                <w:sz w:val="23"/>
                <w:szCs w:val="23"/>
                <w:color w:val="auto"/>
              </w:rPr>
            </w:pPr>
          </w:p>
        </w:tc>
        <w:tc>
          <w:tcPr>
            <w:tcW w:w="13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30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0"/>
        </w:trPr>
        <w:tc>
          <w:tcPr>
            <w:tcW w:w="8020" w:type="dxa"/>
            <w:vAlign w:val="bottom"/>
            <w:gridSpan w:val="2"/>
          </w:tcPr>
          <w:p>
            <w:pPr>
              <w:ind w:left="40"/>
              <w:spacing w:after="0"/>
              <w:rPr>
                <w:sz w:val="20"/>
                <w:szCs w:val="20"/>
                <w:color w:val="auto"/>
              </w:rPr>
            </w:pPr>
            <w:r>
              <w:rPr>
                <w:rFonts w:ascii="Arial" w:cs="Arial" w:eastAsia="Arial" w:hAnsi="Arial"/>
                <w:sz w:val="16"/>
                <w:szCs w:val="16"/>
                <w:color w:val="auto"/>
              </w:rPr>
              <w:t>Current assets:</w:t>
            </w:r>
          </w:p>
        </w:tc>
        <w:tc>
          <w:tcPr>
            <w:tcW w:w="30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0"/>
        </w:trPr>
        <w:tc>
          <w:tcPr>
            <w:tcW w:w="8020" w:type="dxa"/>
            <w:vAlign w:val="bottom"/>
            <w:gridSpan w:val="2"/>
            <w:shd w:val="clear" w:color="auto" w:fill="CCEEFF"/>
          </w:tcPr>
          <w:p>
            <w:pPr>
              <w:ind w:left="280"/>
              <w:spacing w:after="0"/>
              <w:rPr>
                <w:sz w:val="20"/>
                <w:szCs w:val="20"/>
                <w:color w:val="auto"/>
              </w:rPr>
            </w:pPr>
            <w:r>
              <w:rPr>
                <w:rFonts w:ascii="Arial" w:cs="Arial" w:eastAsia="Arial" w:hAnsi="Arial"/>
                <w:sz w:val="16"/>
                <w:szCs w:val="16"/>
                <w:color w:val="auto"/>
              </w:rPr>
              <w:t>Cash and cash equivalents</w:t>
            </w:r>
          </w:p>
        </w:tc>
        <w:tc>
          <w:tcPr>
            <w:tcW w:w="3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3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27,443</w:t>
            </w:r>
          </w:p>
        </w:tc>
        <w:tc>
          <w:tcPr>
            <w:tcW w:w="200" w:type="dxa"/>
            <w:vAlign w:val="bottom"/>
            <w:shd w:val="clear" w:color="auto" w:fill="CCEEFF"/>
          </w:tcPr>
          <w:p>
            <w:pPr>
              <w:spacing w:after="0"/>
              <w:rPr>
                <w:sz w:val="24"/>
                <w:szCs w:val="24"/>
                <w:color w:val="auto"/>
              </w:rPr>
            </w:pPr>
          </w:p>
        </w:tc>
        <w:tc>
          <w:tcPr>
            <w:tcW w:w="3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3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35,945</w:t>
            </w:r>
          </w:p>
        </w:tc>
        <w:tc>
          <w:tcPr>
            <w:tcW w:w="0" w:type="dxa"/>
            <w:vAlign w:val="bottom"/>
          </w:tcPr>
          <w:p>
            <w:pPr>
              <w:spacing w:after="0"/>
              <w:rPr>
                <w:sz w:val="1"/>
                <w:szCs w:val="1"/>
                <w:color w:val="auto"/>
              </w:rPr>
            </w:pPr>
          </w:p>
        </w:tc>
      </w:tr>
      <w:tr>
        <w:trPr>
          <w:trHeight w:val="260"/>
        </w:trPr>
        <w:tc>
          <w:tcPr>
            <w:tcW w:w="8020" w:type="dxa"/>
            <w:vAlign w:val="bottom"/>
            <w:gridSpan w:val="2"/>
          </w:tcPr>
          <w:p>
            <w:pPr>
              <w:ind w:left="280"/>
              <w:spacing w:after="0"/>
              <w:rPr>
                <w:sz w:val="20"/>
                <w:szCs w:val="20"/>
                <w:color w:val="auto"/>
              </w:rPr>
            </w:pPr>
            <w:r>
              <w:rPr>
                <w:rFonts w:ascii="Arial" w:cs="Arial" w:eastAsia="Arial" w:hAnsi="Arial"/>
                <w:sz w:val="16"/>
                <w:szCs w:val="16"/>
                <w:color w:val="auto"/>
              </w:rPr>
              <w:t>Receivables, net</w:t>
            </w:r>
          </w:p>
        </w:tc>
        <w:tc>
          <w:tcPr>
            <w:tcW w:w="300" w:type="dxa"/>
            <w:vAlign w:val="bottom"/>
          </w:tcPr>
          <w:p>
            <w:pPr>
              <w:spacing w:after="0"/>
              <w:rPr>
                <w:sz w:val="22"/>
                <w:szCs w:val="22"/>
                <w:color w:val="auto"/>
              </w:rPr>
            </w:pPr>
          </w:p>
        </w:tc>
        <w:tc>
          <w:tcPr>
            <w:tcW w:w="1300" w:type="dxa"/>
            <w:vAlign w:val="bottom"/>
          </w:tcPr>
          <w:p>
            <w:pPr>
              <w:jc w:val="right"/>
              <w:ind w:right="39"/>
              <w:spacing w:after="0"/>
              <w:rPr>
                <w:sz w:val="20"/>
                <w:szCs w:val="20"/>
                <w:color w:val="auto"/>
              </w:rPr>
            </w:pPr>
            <w:r>
              <w:rPr>
                <w:rFonts w:ascii="Arial" w:cs="Arial" w:eastAsia="Arial" w:hAnsi="Arial"/>
                <w:sz w:val="16"/>
                <w:szCs w:val="16"/>
                <w:color w:val="auto"/>
              </w:rPr>
              <w:t>157,425</w:t>
            </w:r>
          </w:p>
        </w:tc>
        <w:tc>
          <w:tcPr>
            <w:tcW w:w="2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124,539</w:t>
            </w:r>
          </w:p>
        </w:tc>
        <w:tc>
          <w:tcPr>
            <w:tcW w:w="0" w:type="dxa"/>
            <w:vAlign w:val="bottom"/>
          </w:tcPr>
          <w:p>
            <w:pPr>
              <w:spacing w:after="0"/>
              <w:rPr>
                <w:sz w:val="1"/>
                <w:szCs w:val="1"/>
                <w:color w:val="auto"/>
              </w:rPr>
            </w:pPr>
          </w:p>
        </w:tc>
      </w:tr>
      <w:tr>
        <w:trPr>
          <w:trHeight w:val="280"/>
        </w:trPr>
        <w:tc>
          <w:tcPr>
            <w:tcW w:w="8020" w:type="dxa"/>
            <w:vAlign w:val="bottom"/>
            <w:gridSpan w:val="2"/>
            <w:shd w:val="clear" w:color="auto" w:fill="CCEEFF"/>
          </w:tcPr>
          <w:p>
            <w:pPr>
              <w:ind w:left="280"/>
              <w:spacing w:after="0"/>
              <w:rPr>
                <w:sz w:val="20"/>
                <w:szCs w:val="20"/>
                <w:color w:val="auto"/>
              </w:rPr>
            </w:pPr>
            <w:r>
              <w:rPr>
                <w:rFonts w:ascii="Arial" w:cs="Arial" w:eastAsia="Arial" w:hAnsi="Arial"/>
                <w:sz w:val="16"/>
                <w:szCs w:val="16"/>
                <w:color w:val="auto"/>
              </w:rPr>
              <w:t>Inventories</w:t>
            </w:r>
          </w:p>
        </w:tc>
        <w:tc>
          <w:tcPr>
            <w:tcW w:w="300" w:type="dxa"/>
            <w:vAlign w:val="bottom"/>
            <w:shd w:val="clear" w:color="auto" w:fill="CCEEFF"/>
          </w:tcPr>
          <w:p>
            <w:pPr>
              <w:spacing w:after="0"/>
              <w:rPr>
                <w:sz w:val="24"/>
                <w:szCs w:val="24"/>
                <w:color w:val="auto"/>
              </w:rPr>
            </w:pPr>
          </w:p>
        </w:tc>
        <w:tc>
          <w:tcPr>
            <w:tcW w:w="13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178,046</w:t>
            </w:r>
          </w:p>
        </w:tc>
        <w:tc>
          <w:tcPr>
            <w:tcW w:w="2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3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142,265</w:t>
            </w:r>
          </w:p>
        </w:tc>
        <w:tc>
          <w:tcPr>
            <w:tcW w:w="0" w:type="dxa"/>
            <w:vAlign w:val="bottom"/>
          </w:tcPr>
          <w:p>
            <w:pPr>
              <w:spacing w:after="0"/>
              <w:rPr>
                <w:sz w:val="1"/>
                <w:szCs w:val="1"/>
                <w:color w:val="auto"/>
              </w:rPr>
            </w:pPr>
          </w:p>
        </w:tc>
      </w:tr>
      <w:tr>
        <w:trPr>
          <w:trHeight w:val="264"/>
        </w:trPr>
        <w:tc>
          <w:tcPr>
            <w:tcW w:w="8020" w:type="dxa"/>
            <w:vAlign w:val="bottom"/>
            <w:tcBorders>
              <w:bottom w:val="single" w:sz="8" w:color="CCEEFF"/>
            </w:tcBorders>
            <w:gridSpan w:val="2"/>
          </w:tcPr>
          <w:p>
            <w:pPr>
              <w:ind w:left="280"/>
              <w:spacing w:after="0"/>
              <w:rPr>
                <w:sz w:val="20"/>
                <w:szCs w:val="20"/>
                <w:color w:val="auto"/>
              </w:rPr>
            </w:pPr>
            <w:r>
              <w:rPr>
                <w:rFonts w:ascii="Arial" w:cs="Arial" w:eastAsia="Arial" w:hAnsi="Arial"/>
                <w:sz w:val="16"/>
                <w:szCs w:val="16"/>
                <w:color w:val="auto"/>
              </w:rPr>
              <w:t>Prepaid expenses and other assets</w:t>
            </w:r>
          </w:p>
        </w:tc>
        <w:tc>
          <w:tcPr>
            <w:tcW w:w="30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9,788</w:t>
            </w:r>
          </w:p>
        </w:tc>
        <w:tc>
          <w:tcPr>
            <w:tcW w:w="2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11,388</w:t>
            </w:r>
          </w:p>
        </w:tc>
        <w:tc>
          <w:tcPr>
            <w:tcW w:w="0" w:type="dxa"/>
            <w:vAlign w:val="bottom"/>
          </w:tcPr>
          <w:p>
            <w:pPr>
              <w:spacing w:after="0"/>
              <w:rPr>
                <w:sz w:val="1"/>
                <w:szCs w:val="1"/>
                <w:color w:val="auto"/>
              </w:rPr>
            </w:pPr>
          </w:p>
        </w:tc>
      </w:tr>
      <w:tr>
        <w:trPr>
          <w:trHeight w:val="257"/>
        </w:trPr>
        <w:tc>
          <w:tcPr>
            <w:tcW w:w="8020" w:type="dxa"/>
            <w:vAlign w:val="bottom"/>
            <w:gridSpan w:val="2"/>
            <w:shd w:val="clear" w:color="auto" w:fill="CCEEFF"/>
          </w:tcPr>
          <w:p>
            <w:pPr>
              <w:ind w:left="500"/>
              <w:spacing w:after="0"/>
              <w:rPr>
                <w:sz w:val="20"/>
                <w:szCs w:val="20"/>
                <w:color w:val="auto"/>
              </w:rPr>
            </w:pPr>
            <w:r>
              <w:rPr>
                <w:rFonts w:ascii="Arial" w:cs="Arial" w:eastAsia="Arial" w:hAnsi="Arial"/>
                <w:sz w:val="16"/>
                <w:szCs w:val="16"/>
                <w:color w:val="auto"/>
              </w:rPr>
              <w:t>Total current assets</w:t>
            </w:r>
          </w:p>
        </w:tc>
        <w:tc>
          <w:tcPr>
            <w:tcW w:w="300" w:type="dxa"/>
            <w:vAlign w:val="bottom"/>
            <w:shd w:val="clear" w:color="auto" w:fill="CCEEFF"/>
          </w:tcPr>
          <w:p>
            <w:pPr>
              <w:spacing w:after="0"/>
              <w:rPr>
                <w:sz w:val="22"/>
                <w:szCs w:val="22"/>
                <w:color w:val="auto"/>
              </w:rPr>
            </w:pPr>
          </w:p>
        </w:tc>
        <w:tc>
          <w:tcPr>
            <w:tcW w:w="13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372,702</w:t>
            </w:r>
          </w:p>
        </w:tc>
        <w:tc>
          <w:tcPr>
            <w:tcW w:w="20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3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314,137</w:t>
            </w:r>
          </w:p>
        </w:tc>
        <w:tc>
          <w:tcPr>
            <w:tcW w:w="0" w:type="dxa"/>
            <w:vAlign w:val="bottom"/>
          </w:tcPr>
          <w:p>
            <w:pPr>
              <w:spacing w:after="0"/>
              <w:rPr>
                <w:sz w:val="1"/>
                <w:szCs w:val="1"/>
                <w:color w:val="auto"/>
              </w:rPr>
            </w:pPr>
          </w:p>
        </w:tc>
      </w:tr>
      <w:tr>
        <w:trPr>
          <w:trHeight w:val="260"/>
        </w:trPr>
        <w:tc>
          <w:tcPr>
            <w:tcW w:w="8020" w:type="dxa"/>
            <w:vAlign w:val="bottom"/>
            <w:gridSpan w:val="2"/>
          </w:tcPr>
          <w:p>
            <w:pPr>
              <w:ind w:left="40"/>
              <w:spacing w:after="0"/>
              <w:rPr>
                <w:sz w:val="20"/>
                <w:szCs w:val="20"/>
                <w:color w:val="auto"/>
              </w:rPr>
            </w:pPr>
            <w:r>
              <w:rPr>
                <w:rFonts w:ascii="Arial" w:cs="Arial" w:eastAsia="Arial" w:hAnsi="Arial"/>
                <w:sz w:val="16"/>
                <w:szCs w:val="16"/>
                <w:color w:val="auto"/>
              </w:rPr>
              <w:t>Total property and equipment, net</w:t>
            </w:r>
          </w:p>
        </w:tc>
        <w:tc>
          <w:tcPr>
            <w:tcW w:w="300" w:type="dxa"/>
            <w:vAlign w:val="bottom"/>
          </w:tcPr>
          <w:p>
            <w:pPr>
              <w:spacing w:after="0"/>
              <w:rPr>
                <w:sz w:val="22"/>
                <w:szCs w:val="22"/>
                <w:color w:val="auto"/>
              </w:rPr>
            </w:pPr>
          </w:p>
        </w:tc>
        <w:tc>
          <w:tcPr>
            <w:tcW w:w="1300" w:type="dxa"/>
            <w:vAlign w:val="bottom"/>
          </w:tcPr>
          <w:p>
            <w:pPr>
              <w:jc w:val="right"/>
              <w:ind w:right="39"/>
              <w:spacing w:after="0"/>
              <w:rPr>
                <w:sz w:val="20"/>
                <w:szCs w:val="20"/>
                <w:color w:val="auto"/>
              </w:rPr>
            </w:pPr>
            <w:r>
              <w:rPr>
                <w:rFonts w:ascii="Arial" w:cs="Arial" w:eastAsia="Arial" w:hAnsi="Arial"/>
                <w:sz w:val="16"/>
                <w:szCs w:val="16"/>
                <w:color w:val="auto"/>
              </w:rPr>
              <w:t>78,798</w:t>
            </w:r>
          </w:p>
        </w:tc>
        <w:tc>
          <w:tcPr>
            <w:tcW w:w="2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71,560</w:t>
            </w:r>
          </w:p>
        </w:tc>
        <w:tc>
          <w:tcPr>
            <w:tcW w:w="0" w:type="dxa"/>
            <w:vAlign w:val="bottom"/>
          </w:tcPr>
          <w:p>
            <w:pPr>
              <w:spacing w:after="0"/>
              <w:rPr>
                <w:sz w:val="1"/>
                <w:szCs w:val="1"/>
                <w:color w:val="auto"/>
              </w:rPr>
            </w:pPr>
          </w:p>
        </w:tc>
      </w:tr>
      <w:tr>
        <w:trPr>
          <w:trHeight w:val="280"/>
        </w:trPr>
        <w:tc>
          <w:tcPr>
            <w:tcW w:w="802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Other assets:</w:t>
            </w:r>
          </w:p>
        </w:tc>
        <w:tc>
          <w:tcPr>
            <w:tcW w:w="300" w:type="dxa"/>
            <w:vAlign w:val="bottom"/>
            <w:shd w:val="clear" w:color="auto" w:fill="CCEEFF"/>
          </w:tcPr>
          <w:p>
            <w:pPr>
              <w:spacing w:after="0"/>
              <w:rPr>
                <w:sz w:val="24"/>
                <w:szCs w:val="24"/>
                <w:color w:val="auto"/>
              </w:rPr>
            </w:pPr>
          </w:p>
        </w:tc>
        <w:tc>
          <w:tcPr>
            <w:tcW w:w="13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3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0"/>
        </w:trPr>
        <w:tc>
          <w:tcPr>
            <w:tcW w:w="8020" w:type="dxa"/>
            <w:vAlign w:val="bottom"/>
            <w:gridSpan w:val="2"/>
          </w:tcPr>
          <w:p>
            <w:pPr>
              <w:ind w:left="280"/>
              <w:spacing w:after="0"/>
              <w:rPr>
                <w:sz w:val="20"/>
                <w:szCs w:val="20"/>
                <w:color w:val="auto"/>
              </w:rPr>
            </w:pPr>
            <w:r>
              <w:rPr>
                <w:rFonts w:ascii="Arial" w:cs="Arial" w:eastAsia="Arial" w:hAnsi="Arial"/>
                <w:sz w:val="16"/>
                <w:szCs w:val="16"/>
                <w:color w:val="auto"/>
              </w:rPr>
              <w:t>Goodwill</w:t>
            </w:r>
          </w:p>
        </w:tc>
        <w:tc>
          <w:tcPr>
            <w:tcW w:w="300" w:type="dxa"/>
            <w:vAlign w:val="bottom"/>
          </w:tcPr>
          <w:p>
            <w:pPr>
              <w:spacing w:after="0"/>
              <w:rPr>
                <w:sz w:val="22"/>
                <w:szCs w:val="22"/>
                <w:color w:val="auto"/>
              </w:rPr>
            </w:pPr>
          </w:p>
        </w:tc>
        <w:tc>
          <w:tcPr>
            <w:tcW w:w="1300" w:type="dxa"/>
            <w:vAlign w:val="bottom"/>
          </w:tcPr>
          <w:p>
            <w:pPr>
              <w:jc w:val="right"/>
              <w:ind w:right="39"/>
              <w:spacing w:after="0"/>
              <w:rPr>
                <w:sz w:val="20"/>
                <w:szCs w:val="20"/>
                <w:color w:val="auto"/>
              </w:rPr>
            </w:pPr>
            <w:r>
              <w:rPr>
                <w:rFonts w:ascii="Arial" w:cs="Arial" w:eastAsia="Arial" w:hAnsi="Arial"/>
                <w:sz w:val="16"/>
                <w:szCs w:val="16"/>
                <w:color w:val="auto"/>
              </w:rPr>
              <w:t>244,684</w:t>
            </w:r>
          </w:p>
        </w:tc>
        <w:tc>
          <w:tcPr>
            <w:tcW w:w="2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242,728</w:t>
            </w:r>
          </w:p>
        </w:tc>
        <w:tc>
          <w:tcPr>
            <w:tcW w:w="0" w:type="dxa"/>
            <w:vAlign w:val="bottom"/>
          </w:tcPr>
          <w:p>
            <w:pPr>
              <w:spacing w:after="0"/>
              <w:rPr>
                <w:sz w:val="1"/>
                <w:szCs w:val="1"/>
                <w:color w:val="auto"/>
              </w:rPr>
            </w:pPr>
          </w:p>
        </w:tc>
      </w:tr>
      <w:tr>
        <w:trPr>
          <w:trHeight w:val="280"/>
        </w:trPr>
        <w:tc>
          <w:tcPr>
            <w:tcW w:w="8020" w:type="dxa"/>
            <w:vAlign w:val="bottom"/>
            <w:gridSpan w:val="2"/>
            <w:shd w:val="clear" w:color="auto" w:fill="CCEEFF"/>
          </w:tcPr>
          <w:p>
            <w:pPr>
              <w:ind w:left="280"/>
              <w:spacing w:after="0"/>
              <w:rPr>
                <w:sz w:val="20"/>
                <w:szCs w:val="20"/>
                <w:color w:val="auto"/>
              </w:rPr>
            </w:pPr>
            <w:r>
              <w:rPr>
                <w:rFonts w:ascii="Arial" w:cs="Arial" w:eastAsia="Arial" w:hAnsi="Arial"/>
                <w:sz w:val="16"/>
                <w:szCs w:val="16"/>
                <w:color w:val="auto"/>
              </w:rPr>
              <w:t>Other intangible assets, net</w:t>
            </w:r>
          </w:p>
        </w:tc>
        <w:tc>
          <w:tcPr>
            <w:tcW w:w="300" w:type="dxa"/>
            <w:vAlign w:val="bottom"/>
            <w:shd w:val="clear" w:color="auto" w:fill="CCEEFF"/>
          </w:tcPr>
          <w:p>
            <w:pPr>
              <w:spacing w:after="0"/>
              <w:rPr>
                <w:sz w:val="24"/>
                <w:szCs w:val="24"/>
                <w:color w:val="auto"/>
              </w:rPr>
            </w:pPr>
          </w:p>
        </w:tc>
        <w:tc>
          <w:tcPr>
            <w:tcW w:w="13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224,452</w:t>
            </w:r>
          </w:p>
        </w:tc>
        <w:tc>
          <w:tcPr>
            <w:tcW w:w="2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3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228,440</w:t>
            </w:r>
          </w:p>
        </w:tc>
        <w:tc>
          <w:tcPr>
            <w:tcW w:w="0" w:type="dxa"/>
            <w:vAlign w:val="bottom"/>
          </w:tcPr>
          <w:p>
            <w:pPr>
              <w:spacing w:after="0"/>
              <w:rPr>
                <w:sz w:val="1"/>
                <w:szCs w:val="1"/>
                <w:color w:val="auto"/>
              </w:rPr>
            </w:pPr>
          </w:p>
        </w:tc>
      </w:tr>
      <w:tr>
        <w:trPr>
          <w:trHeight w:val="260"/>
        </w:trPr>
        <w:tc>
          <w:tcPr>
            <w:tcW w:w="8020" w:type="dxa"/>
            <w:vAlign w:val="bottom"/>
            <w:gridSpan w:val="2"/>
          </w:tcPr>
          <w:p>
            <w:pPr>
              <w:ind w:left="280"/>
              <w:spacing w:after="0"/>
              <w:rPr>
                <w:sz w:val="20"/>
                <w:szCs w:val="20"/>
                <w:color w:val="auto"/>
              </w:rPr>
            </w:pPr>
            <w:r>
              <w:rPr>
                <w:rFonts w:ascii="Arial" w:cs="Arial" w:eastAsia="Arial" w:hAnsi="Arial"/>
                <w:sz w:val="16"/>
                <w:szCs w:val="16"/>
                <w:color w:val="auto"/>
              </w:rPr>
              <w:t>Investment in life insurance</w:t>
            </w:r>
          </w:p>
        </w:tc>
        <w:tc>
          <w:tcPr>
            <w:tcW w:w="300" w:type="dxa"/>
            <w:vAlign w:val="bottom"/>
          </w:tcPr>
          <w:p>
            <w:pPr>
              <w:spacing w:after="0"/>
              <w:rPr>
                <w:sz w:val="22"/>
                <w:szCs w:val="22"/>
                <w:color w:val="auto"/>
              </w:rPr>
            </w:pPr>
          </w:p>
        </w:tc>
        <w:tc>
          <w:tcPr>
            <w:tcW w:w="1300" w:type="dxa"/>
            <w:vAlign w:val="bottom"/>
          </w:tcPr>
          <w:p>
            <w:pPr>
              <w:jc w:val="right"/>
              <w:ind w:right="39"/>
              <w:spacing w:after="0"/>
              <w:rPr>
                <w:sz w:val="20"/>
                <w:szCs w:val="20"/>
                <w:color w:val="auto"/>
              </w:rPr>
            </w:pPr>
            <w:r>
              <w:rPr>
                <w:rFonts w:ascii="Arial" w:cs="Arial" w:eastAsia="Arial" w:hAnsi="Arial"/>
                <w:sz w:val="16"/>
                <w:szCs w:val="16"/>
                <w:color w:val="auto"/>
              </w:rPr>
              <w:t>27,921</w:t>
            </w:r>
          </w:p>
        </w:tc>
        <w:tc>
          <w:tcPr>
            <w:tcW w:w="2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27,418</w:t>
            </w:r>
          </w:p>
        </w:tc>
        <w:tc>
          <w:tcPr>
            <w:tcW w:w="0" w:type="dxa"/>
            <w:vAlign w:val="bottom"/>
          </w:tcPr>
          <w:p>
            <w:pPr>
              <w:spacing w:after="0"/>
              <w:rPr>
                <w:sz w:val="1"/>
                <w:szCs w:val="1"/>
                <w:color w:val="auto"/>
              </w:rPr>
            </w:pPr>
          </w:p>
        </w:tc>
      </w:tr>
      <w:tr>
        <w:trPr>
          <w:trHeight w:val="280"/>
        </w:trPr>
        <w:tc>
          <w:tcPr>
            <w:tcW w:w="8020" w:type="dxa"/>
            <w:vAlign w:val="bottom"/>
            <w:gridSpan w:val="2"/>
            <w:shd w:val="clear" w:color="auto" w:fill="CCEEFF"/>
          </w:tcPr>
          <w:p>
            <w:pPr>
              <w:ind w:left="280"/>
              <w:spacing w:after="0"/>
              <w:rPr>
                <w:sz w:val="20"/>
                <w:szCs w:val="20"/>
                <w:color w:val="auto"/>
              </w:rPr>
            </w:pPr>
            <w:r>
              <w:rPr>
                <w:rFonts w:ascii="Arial" w:cs="Arial" w:eastAsia="Arial" w:hAnsi="Arial"/>
                <w:sz w:val="16"/>
                <w:szCs w:val="16"/>
                <w:color w:val="auto"/>
              </w:rPr>
              <w:t>Deferred income taxes</w:t>
            </w:r>
          </w:p>
        </w:tc>
        <w:tc>
          <w:tcPr>
            <w:tcW w:w="300" w:type="dxa"/>
            <w:vAlign w:val="bottom"/>
            <w:shd w:val="clear" w:color="auto" w:fill="CCEEFF"/>
          </w:tcPr>
          <w:p>
            <w:pPr>
              <w:spacing w:after="0"/>
              <w:rPr>
                <w:sz w:val="24"/>
                <w:szCs w:val="24"/>
                <w:color w:val="auto"/>
              </w:rPr>
            </w:pPr>
          </w:p>
        </w:tc>
        <w:tc>
          <w:tcPr>
            <w:tcW w:w="13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9,813</w:t>
            </w:r>
          </w:p>
        </w:tc>
        <w:tc>
          <w:tcPr>
            <w:tcW w:w="2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3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12,736</w:t>
            </w:r>
          </w:p>
        </w:tc>
        <w:tc>
          <w:tcPr>
            <w:tcW w:w="0" w:type="dxa"/>
            <w:vAlign w:val="bottom"/>
          </w:tcPr>
          <w:p>
            <w:pPr>
              <w:spacing w:after="0"/>
              <w:rPr>
                <w:sz w:val="1"/>
                <w:szCs w:val="1"/>
                <w:color w:val="auto"/>
              </w:rPr>
            </w:pPr>
          </w:p>
        </w:tc>
      </w:tr>
      <w:tr>
        <w:trPr>
          <w:trHeight w:val="264"/>
        </w:trPr>
        <w:tc>
          <w:tcPr>
            <w:tcW w:w="8020" w:type="dxa"/>
            <w:vAlign w:val="bottom"/>
            <w:tcBorders>
              <w:bottom w:val="single" w:sz="8" w:color="CCEEFF"/>
            </w:tcBorders>
            <w:gridSpan w:val="2"/>
          </w:tcPr>
          <w:p>
            <w:pPr>
              <w:ind w:left="280"/>
              <w:spacing w:after="0"/>
              <w:rPr>
                <w:sz w:val="20"/>
                <w:szCs w:val="20"/>
                <w:color w:val="auto"/>
              </w:rPr>
            </w:pPr>
            <w:r>
              <w:rPr>
                <w:rFonts w:ascii="Arial" w:cs="Arial" w:eastAsia="Arial" w:hAnsi="Arial"/>
                <w:sz w:val="16"/>
                <w:szCs w:val="16"/>
                <w:color w:val="auto"/>
              </w:rPr>
              <w:t>Other assets</w:t>
            </w:r>
          </w:p>
        </w:tc>
        <w:tc>
          <w:tcPr>
            <w:tcW w:w="30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6,956</w:t>
            </w:r>
          </w:p>
        </w:tc>
        <w:tc>
          <w:tcPr>
            <w:tcW w:w="2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5,493</w:t>
            </w:r>
          </w:p>
        </w:tc>
        <w:tc>
          <w:tcPr>
            <w:tcW w:w="0" w:type="dxa"/>
            <w:vAlign w:val="bottom"/>
          </w:tcPr>
          <w:p>
            <w:pPr>
              <w:spacing w:after="0"/>
              <w:rPr>
                <w:sz w:val="1"/>
                <w:szCs w:val="1"/>
                <w:color w:val="auto"/>
              </w:rPr>
            </w:pPr>
          </w:p>
        </w:tc>
      </w:tr>
      <w:tr>
        <w:trPr>
          <w:trHeight w:val="240"/>
        </w:trPr>
        <w:tc>
          <w:tcPr>
            <w:tcW w:w="8020" w:type="dxa"/>
            <w:vAlign w:val="bottom"/>
            <w:tcBorders>
              <w:bottom w:val="single" w:sz="8" w:color="CCEEFF"/>
            </w:tcBorders>
            <w:gridSpan w:val="2"/>
            <w:shd w:val="clear" w:color="auto" w:fill="CCEEFF"/>
          </w:tcPr>
          <w:p>
            <w:pPr>
              <w:ind w:left="500"/>
              <w:spacing w:after="0"/>
              <w:rPr>
                <w:sz w:val="20"/>
                <w:szCs w:val="20"/>
                <w:color w:val="auto"/>
              </w:rPr>
            </w:pPr>
            <w:r>
              <w:rPr>
                <w:rFonts w:ascii="Arial" w:cs="Arial" w:eastAsia="Arial" w:hAnsi="Arial"/>
                <w:sz w:val="16"/>
                <w:szCs w:val="16"/>
                <w:color w:val="auto"/>
              </w:rPr>
              <w:t>Total assets</w:t>
            </w:r>
          </w:p>
        </w:tc>
        <w:tc>
          <w:tcPr>
            <w:tcW w:w="30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30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965,326</w:t>
            </w:r>
          </w:p>
        </w:tc>
        <w:tc>
          <w:tcPr>
            <w:tcW w:w="2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3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902,512</w:t>
            </w:r>
          </w:p>
        </w:tc>
        <w:tc>
          <w:tcPr>
            <w:tcW w:w="0" w:type="dxa"/>
            <w:vAlign w:val="bottom"/>
          </w:tcPr>
          <w:p>
            <w:pPr>
              <w:spacing w:after="0"/>
              <w:rPr>
                <w:sz w:val="1"/>
                <w:szCs w:val="1"/>
                <w:color w:val="auto"/>
              </w:rPr>
            </w:pPr>
          </w:p>
        </w:tc>
      </w:tr>
      <w:tr>
        <w:trPr>
          <w:trHeight w:val="20"/>
        </w:trPr>
        <w:tc>
          <w:tcPr>
            <w:tcW w:w="7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4"/>
        </w:trPr>
        <w:tc>
          <w:tcPr>
            <w:tcW w:w="79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802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LIABILITIES AND SHAREHOLDERS' EQUITY</w:t>
            </w:r>
          </w:p>
        </w:tc>
        <w:tc>
          <w:tcPr>
            <w:tcW w:w="300" w:type="dxa"/>
            <w:vAlign w:val="bottom"/>
            <w:shd w:val="clear" w:color="auto" w:fill="CCEEFF"/>
          </w:tcPr>
          <w:p>
            <w:pPr>
              <w:spacing w:after="0"/>
              <w:rPr>
                <w:sz w:val="23"/>
                <w:szCs w:val="23"/>
                <w:color w:val="auto"/>
              </w:rPr>
            </w:pPr>
          </w:p>
        </w:tc>
        <w:tc>
          <w:tcPr>
            <w:tcW w:w="13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30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0"/>
        </w:trPr>
        <w:tc>
          <w:tcPr>
            <w:tcW w:w="8020" w:type="dxa"/>
            <w:vAlign w:val="bottom"/>
            <w:gridSpan w:val="2"/>
          </w:tcPr>
          <w:p>
            <w:pPr>
              <w:ind w:left="40"/>
              <w:spacing w:after="0"/>
              <w:rPr>
                <w:sz w:val="20"/>
                <w:szCs w:val="20"/>
                <w:color w:val="auto"/>
              </w:rPr>
            </w:pPr>
            <w:r>
              <w:rPr>
                <w:rFonts w:ascii="Arial" w:cs="Arial" w:eastAsia="Arial" w:hAnsi="Arial"/>
                <w:sz w:val="16"/>
                <w:szCs w:val="16"/>
                <w:color w:val="auto"/>
              </w:rPr>
              <w:t>Current liabilities:</w:t>
            </w:r>
          </w:p>
        </w:tc>
        <w:tc>
          <w:tcPr>
            <w:tcW w:w="30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0"/>
        </w:trPr>
        <w:tc>
          <w:tcPr>
            <w:tcW w:w="8020" w:type="dxa"/>
            <w:vAlign w:val="bottom"/>
            <w:gridSpan w:val="2"/>
            <w:shd w:val="clear" w:color="auto" w:fill="CCEEFF"/>
          </w:tcPr>
          <w:p>
            <w:pPr>
              <w:ind w:left="280"/>
              <w:spacing w:after="0"/>
              <w:rPr>
                <w:sz w:val="20"/>
                <w:szCs w:val="20"/>
                <w:color w:val="auto"/>
              </w:rPr>
            </w:pPr>
            <w:r>
              <w:rPr>
                <w:rFonts w:ascii="Arial" w:cs="Arial" w:eastAsia="Arial" w:hAnsi="Arial"/>
                <w:sz w:val="16"/>
                <w:szCs w:val="16"/>
                <w:color w:val="auto"/>
              </w:rPr>
              <w:t>Accounts payable</w:t>
            </w:r>
          </w:p>
        </w:tc>
        <w:tc>
          <w:tcPr>
            <w:tcW w:w="3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3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99,727</w:t>
            </w:r>
          </w:p>
        </w:tc>
        <w:tc>
          <w:tcPr>
            <w:tcW w:w="200" w:type="dxa"/>
            <w:vAlign w:val="bottom"/>
            <w:shd w:val="clear" w:color="auto" w:fill="CCEEFF"/>
          </w:tcPr>
          <w:p>
            <w:pPr>
              <w:spacing w:after="0"/>
              <w:rPr>
                <w:sz w:val="24"/>
                <w:szCs w:val="24"/>
                <w:color w:val="auto"/>
              </w:rPr>
            </w:pPr>
          </w:p>
        </w:tc>
        <w:tc>
          <w:tcPr>
            <w:tcW w:w="3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3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79,194</w:t>
            </w:r>
          </w:p>
        </w:tc>
        <w:tc>
          <w:tcPr>
            <w:tcW w:w="0" w:type="dxa"/>
            <w:vAlign w:val="bottom"/>
          </w:tcPr>
          <w:p>
            <w:pPr>
              <w:spacing w:after="0"/>
              <w:rPr>
                <w:sz w:val="1"/>
                <w:szCs w:val="1"/>
                <w:color w:val="auto"/>
              </w:rPr>
            </w:pPr>
          </w:p>
        </w:tc>
      </w:tr>
      <w:tr>
        <w:trPr>
          <w:trHeight w:val="260"/>
        </w:trPr>
        <w:tc>
          <w:tcPr>
            <w:tcW w:w="8020" w:type="dxa"/>
            <w:vAlign w:val="bottom"/>
            <w:gridSpan w:val="2"/>
          </w:tcPr>
          <w:p>
            <w:pPr>
              <w:ind w:left="280"/>
              <w:spacing w:after="0"/>
              <w:rPr>
                <w:sz w:val="20"/>
                <w:szCs w:val="20"/>
                <w:color w:val="auto"/>
              </w:rPr>
            </w:pPr>
            <w:r>
              <w:rPr>
                <w:rFonts w:ascii="Arial" w:cs="Arial" w:eastAsia="Arial" w:hAnsi="Arial"/>
                <w:sz w:val="16"/>
                <w:szCs w:val="16"/>
                <w:color w:val="auto"/>
              </w:rPr>
              <w:t>Current maturities of long-term debt</w:t>
            </w:r>
          </w:p>
        </w:tc>
        <w:tc>
          <w:tcPr>
            <w:tcW w:w="300" w:type="dxa"/>
            <w:vAlign w:val="bottom"/>
          </w:tcPr>
          <w:p>
            <w:pPr>
              <w:spacing w:after="0"/>
              <w:rPr>
                <w:sz w:val="22"/>
                <w:szCs w:val="22"/>
                <w:color w:val="auto"/>
              </w:rPr>
            </w:pPr>
          </w:p>
        </w:tc>
        <w:tc>
          <w:tcPr>
            <w:tcW w:w="150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22"/>
                <w:szCs w:val="22"/>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2,850</w:t>
            </w:r>
          </w:p>
        </w:tc>
        <w:tc>
          <w:tcPr>
            <w:tcW w:w="0" w:type="dxa"/>
            <w:vAlign w:val="bottom"/>
          </w:tcPr>
          <w:p>
            <w:pPr>
              <w:spacing w:after="0"/>
              <w:rPr>
                <w:sz w:val="1"/>
                <w:szCs w:val="1"/>
                <w:color w:val="auto"/>
              </w:rPr>
            </w:pPr>
          </w:p>
        </w:tc>
      </w:tr>
      <w:tr>
        <w:trPr>
          <w:trHeight w:val="280"/>
        </w:trPr>
        <w:tc>
          <w:tcPr>
            <w:tcW w:w="8020" w:type="dxa"/>
            <w:vAlign w:val="bottom"/>
            <w:gridSpan w:val="2"/>
            <w:shd w:val="clear" w:color="auto" w:fill="CCEEFF"/>
          </w:tcPr>
          <w:p>
            <w:pPr>
              <w:ind w:left="280"/>
              <w:spacing w:after="0"/>
              <w:rPr>
                <w:sz w:val="20"/>
                <w:szCs w:val="20"/>
                <w:color w:val="auto"/>
              </w:rPr>
            </w:pPr>
            <w:r>
              <w:rPr>
                <w:rFonts w:ascii="Arial" w:cs="Arial" w:eastAsia="Arial" w:hAnsi="Arial"/>
                <w:sz w:val="16"/>
                <w:szCs w:val="16"/>
                <w:color w:val="auto"/>
              </w:rPr>
              <w:t>Income taxes payable</w:t>
            </w:r>
          </w:p>
        </w:tc>
        <w:tc>
          <w:tcPr>
            <w:tcW w:w="300" w:type="dxa"/>
            <w:vAlign w:val="bottom"/>
            <w:shd w:val="clear" w:color="auto" w:fill="CCEEFF"/>
          </w:tcPr>
          <w:p>
            <w:pPr>
              <w:spacing w:after="0"/>
              <w:rPr>
                <w:sz w:val="24"/>
                <w:szCs w:val="24"/>
                <w:color w:val="auto"/>
              </w:rPr>
            </w:pPr>
          </w:p>
        </w:tc>
        <w:tc>
          <w:tcPr>
            <w:tcW w:w="13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2,792</w:t>
            </w:r>
          </w:p>
        </w:tc>
        <w:tc>
          <w:tcPr>
            <w:tcW w:w="2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3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7,450</w:t>
            </w:r>
          </w:p>
        </w:tc>
        <w:tc>
          <w:tcPr>
            <w:tcW w:w="0" w:type="dxa"/>
            <w:vAlign w:val="bottom"/>
          </w:tcPr>
          <w:p>
            <w:pPr>
              <w:spacing w:after="0"/>
              <w:rPr>
                <w:sz w:val="1"/>
                <w:szCs w:val="1"/>
                <w:color w:val="auto"/>
              </w:rPr>
            </w:pPr>
          </w:p>
        </w:tc>
      </w:tr>
      <w:tr>
        <w:trPr>
          <w:trHeight w:val="264"/>
        </w:trPr>
        <w:tc>
          <w:tcPr>
            <w:tcW w:w="8020" w:type="dxa"/>
            <w:vAlign w:val="bottom"/>
            <w:tcBorders>
              <w:bottom w:val="single" w:sz="8" w:color="CCEEFF"/>
            </w:tcBorders>
            <w:gridSpan w:val="2"/>
          </w:tcPr>
          <w:p>
            <w:pPr>
              <w:ind w:left="280"/>
              <w:spacing w:after="0"/>
              <w:rPr>
                <w:sz w:val="20"/>
                <w:szCs w:val="20"/>
                <w:color w:val="auto"/>
              </w:rPr>
            </w:pPr>
            <w:r>
              <w:rPr>
                <w:rFonts w:ascii="Arial" w:cs="Arial" w:eastAsia="Arial" w:hAnsi="Arial"/>
                <w:sz w:val="16"/>
                <w:szCs w:val="16"/>
                <w:color w:val="auto"/>
              </w:rPr>
              <w:t>Accrued expenses</w:t>
            </w:r>
          </w:p>
        </w:tc>
        <w:tc>
          <w:tcPr>
            <w:tcW w:w="30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93,071</w:t>
            </w:r>
          </w:p>
        </w:tc>
        <w:tc>
          <w:tcPr>
            <w:tcW w:w="2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77,664</w:t>
            </w:r>
          </w:p>
        </w:tc>
        <w:tc>
          <w:tcPr>
            <w:tcW w:w="0" w:type="dxa"/>
            <w:vAlign w:val="bottom"/>
          </w:tcPr>
          <w:p>
            <w:pPr>
              <w:spacing w:after="0"/>
              <w:rPr>
                <w:sz w:val="1"/>
                <w:szCs w:val="1"/>
                <w:color w:val="auto"/>
              </w:rPr>
            </w:pPr>
          </w:p>
        </w:tc>
      </w:tr>
      <w:tr>
        <w:trPr>
          <w:trHeight w:val="257"/>
        </w:trPr>
        <w:tc>
          <w:tcPr>
            <w:tcW w:w="8020" w:type="dxa"/>
            <w:vAlign w:val="bottom"/>
            <w:gridSpan w:val="2"/>
            <w:shd w:val="clear" w:color="auto" w:fill="CCEEFF"/>
          </w:tcPr>
          <w:p>
            <w:pPr>
              <w:ind w:left="500"/>
              <w:spacing w:after="0"/>
              <w:rPr>
                <w:sz w:val="20"/>
                <w:szCs w:val="20"/>
                <w:color w:val="auto"/>
              </w:rPr>
            </w:pPr>
            <w:r>
              <w:rPr>
                <w:rFonts w:ascii="Arial" w:cs="Arial" w:eastAsia="Arial" w:hAnsi="Arial"/>
                <w:sz w:val="16"/>
                <w:szCs w:val="16"/>
                <w:color w:val="auto"/>
              </w:rPr>
              <w:t>Total current liabilities</w:t>
            </w:r>
          </w:p>
        </w:tc>
        <w:tc>
          <w:tcPr>
            <w:tcW w:w="300" w:type="dxa"/>
            <w:vAlign w:val="bottom"/>
            <w:tcBorders>
              <w:bottom w:val="single" w:sz="8" w:color="auto"/>
            </w:tcBorders>
            <w:shd w:val="clear" w:color="auto" w:fill="CCEEFF"/>
          </w:tcPr>
          <w:p>
            <w:pPr>
              <w:spacing w:after="0"/>
              <w:rPr>
                <w:sz w:val="22"/>
                <w:szCs w:val="22"/>
                <w:color w:val="auto"/>
              </w:rPr>
            </w:pPr>
          </w:p>
        </w:tc>
        <w:tc>
          <w:tcPr>
            <w:tcW w:w="130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195,590</w:t>
            </w:r>
          </w:p>
        </w:tc>
        <w:tc>
          <w:tcPr>
            <w:tcW w:w="200" w:type="dxa"/>
            <w:vAlign w:val="bottom"/>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spacing w:after="0"/>
              <w:rPr>
                <w:sz w:val="22"/>
                <w:szCs w:val="22"/>
                <w:color w:val="auto"/>
              </w:rPr>
            </w:pPr>
          </w:p>
        </w:tc>
        <w:tc>
          <w:tcPr>
            <w:tcW w:w="13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167,158</w:t>
            </w:r>
          </w:p>
        </w:tc>
        <w:tc>
          <w:tcPr>
            <w:tcW w:w="0" w:type="dxa"/>
            <w:vAlign w:val="bottom"/>
          </w:tcPr>
          <w:p>
            <w:pPr>
              <w:spacing w:after="0"/>
              <w:rPr>
                <w:sz w:val="1"/>
                <w:szCs w:val="1"/>
                <w:color w:val="auto"/>
              </w:rPr>
            </w:pPr>
          </w:p>
        </w:tc>
      </w:tr>
      <w:tr>
        <w:trPr>
          <w:trHeight w:val="254"/>
        </w:trPr>
        <w:tc>
          <w:tcPr>
            <w:tcW w:w="8020" w:type="dxa"/>
            <w:vAlign w:val="bottom"/>
            <w:gridSpan w:val="2"/>
          </w:tcPr>
          <w:p>
            <w:pPr>
              <w:ind w:left="40"/>
              <w:spacing w:after="0"/>
              <w:rPr>
                <w:sz w:val="20"/>
                <w:szCs w:val="20"/>
                <w:color w:val="auto"/>
              </w:rPr>
            </w:pPr>
            <w:r>
              <w:rPr>
                <w:rFonts w:ascii="Arial" w:cs="Arial" w:eastAsia="Arial" w:hAnsi="Arial"/>
                <w:sz w:val="16"/>
                <w:szCs w:val="16"/>
                <w:color w:val="auto"/>
              </w:rPr>
              <w:t>Non-current liabilities:</w:t>
            </w:r>
          </w:p>
        </w:tc>
        <w:tc>
          <w:tcPr>
            <w:tcW w:w="30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0"/>
        </w:trPr>
        <w:tc>
          <w:tcPr>
            <w:tcW w:w="8020" w:type="dxa"/>
            <w:vAlign w:val="bottom"/>
            <w:gridSpan w:val="2"/>
            <w:shd w:val="clear" w:color="auto" w:fill="CCEEFF"/>
          </w:tcPr>
          <w:p>
            <w:pPr>
              <w:ind w:left="280"/>
              <w:spacing w:after="0"/>
              <w:rPr>
                <w:sz w:val="20"/>
                <w:szCs w:val="20"/>
                <w:color w:val="auto"/>
              </w:rPr>
            </w:pPr>
            <w:r>
              <w:rPr>
                <w:rFonts w:ascii="Arial" w:cs="Arial" w:eastAsia="Arial" w:hAnsi="Arial"/>
                <w:sz w:val="16"/>
                <w:szCs w:val="16"/>
                <w:color w:val="auto"/>
              </w:rPr>
              <w:t>Long-term debt, less current maturities</w:t>
            </w:r>
          </w:p>
        </w:tc>
        <w:tc>
          <w:tcPr>
            <w:tcW w:w="300" w:type="dxa"/>
            <w:vAlign w:val="bottom"/>
            <w:shd w:val="clear" w:color="auto" w:fill="CCEEFF"/>
          </w:tcPr>
          <w:p>
            <w:pPr>
              <w:spacing w:after="0"/>
              <w:rPr>
                <w:sz w:val="24"/>
                <w:szCs w:val="24"/>
                <w:color w:val="auto"/>
              </w:rPr>
            </w:pPr>
          </w:p>
        </w:tc>
        <w:tc>
          <w:tcPr>
            <w:tcW w:w="13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271,102</w:t>
            </w:r>
          </w:p>
        </w:tc>
        <w:tc>
          <w:tcPr>
            <w:tcW w:w="2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3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271,726</w:t>
            </w:r>
          </w:p>
        </w:tc>
        <w:tc>
          <w:tcPr>
            <w:tcW w:w="0" w:type="dxa"/>
            <w:vAlign w:val="bottom"/>
          </w:tcPr>
          <w:p>
            <w:pPr>
              <w:spacing w:after="0"/>
              <w:rPr>
                <w:sz w:val="1"/>
                <w:szCs w:val="1"/>
                <w:color w:val="auto"/>
              </w:rPr>
            </w:pPr>
          </w:p>
        </w:tc>
      </w:tr>
      <w:tr>
        <w:trPr>
          <w:trHeight w:val="260"/>
        </w:trPr>
        <w:tc>
          <w:tcPr>
            <w:tcW w:w="8020" w:type="dxa"/>
            <w:vAlign w:val="bottom"/>
            <w:gridSpan w:val="2"/>
          </w:tcPr>
          <w:p>
            <w:pPr>
              <w:ind w:left="280"/>
              <w:spacing w:after="0"/>
              <w:rPr>
                <w:sz w:val="20"/>
                <w:szCs w:val="20"/>
                <w:color w:val="auto"/>
              </w:rPr>
            </w:pPr>
            <w:r>
              <w:rPr>
                <w:rFonts w:ascii="Arial" w:cs="Arial" w:eastAsia="Arial" w:hAnsi="Arial"/>
                <w:sz w:val="16"/>
                <w:szCs w:val="16"/>
                <w:color w:val="auto"/>
              </w:rPr>
              <w:t>Unrecognized tax benefits</w:t>
            </w:r>
          </w:p>
        </w:tc>
        <w:tc>
          <w:tcPr>
            <w:tcW w:w="300" w:type="dxa"/>
            <w:vAlign w:val="bottom"/>
          </w:tcPr>
          <w:p>
            <w:pPr>
              <w:spacing w:after="0"/>
              <w:rPr>
                <w:sz w:val="22"/>
                <w:szCs w:val="22"/>
                <w:color w:val="auto"/>
              </w:rPr>
            </w:pPr>
          </w:p>
        </w:tc>
        <w:tc>
          <w:tcPr>
            <w:tcW w:w="1300" w:type="dxa"/>
            <w:vAlign w:val="bottom"/>
          </w:tcPr>
          <w:p>
            <w:pPr>
              <w:jc w:val="right"/>
              <w:ind w:right="39"/>
              <w:spacing w:after="0"/>
              <w:rPr>
                <w:sz w:val="20"/>
                <w:szCs w:val="20"/>
                <w:color w:val="auto"/>
              </w:rPr>
            </w:pPr>
            <w:r>
              <w:rPr>
                <w:rFonts w:ascii="Arial" w:cs="Arial" w:eastAsia="Arial" w:hAnsi="Arial"/>
                <w:sz w:val="16"/>
                <w:szCs w:val="16"/>
                <w:color w:val="auto"/>
              </w:rPr>
              <w:t>1,668</w:t>
            </w:r>
          </w:p>
        </w:tc>
        <w:tc>
          <w:tcPr>
            <w:tcW w:w="2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1,606</w:t>
            </w:r>
          </w:p>
        </w:tc>
        <w:tc>
          <w:tcPr>
            <w:tcW w:w="0" w:type="dxa"/>
            <w:vAlign w:val="bottom"/>
          </w:tcPr>
          <w:p>
            <w:pPr>
              <w:spacing w:after="0"/>
              <w:rPr>
                <w:sz w:val="1"/>
                <w:szCs w:val="1"/>
                <w:color w:val="auto"/>
              </w:rPr>
            </w:pPr>
          </w:p>
        </w:tc>
      </w:tr>
      <w:tr>
        <w:trPr>
          <w:trHeight w:val="280"/>
        </w:trPr>
        <w:tc>
          <w:tcPr>
            <w:tcW w:w="8020" w:type="dxa"/>
            <w:vAlign w:val="bottom"/>
            <w:gridSpan w:val="2"/>
            <w:shd w:val="clear" w:color="auto" w:fill="CCEEFF"/>
          </w:tcPr>
          <w:p>
            <w:pPr>
              <w:ind w:left="280"/>
              <w:spacing w:after="0"/>
              <w:rPr>
                <w:sz w:val="20"/>
                <w:szCs w:val="20"/>
                <w:color w:val="auto"/>
              </w:rPr>
            </w:pPr>
            <w:r>
              <w:rPr>
                <w:rFonts w:ascii="Arial" w:cs="Arial" w:eastAsia="Arial" w:hAnsi="Arial"/>
                <w:sz w:val="16"/>
                <w:szCs w:val="16"/>
                <w:color w:val="auto"/>
              </w:rPr>
              <w:t>Deferred compensation and postretirement health care benefits, net of current portion</w:t>
            </w:r>
          </w:p>
        </w:tc>
        <w:tc>
          <w:tcPr>
            <w:tcW w:w="300" w:type="dxa"/>
            <w:vAlign w:val="bottom"/>
            <w:shd w:val="clear" w:color="auto" w:fill="CCEEFF"/>
          </w:tcPr>
          <w:p>
            <w:pPr>
              <w:spacing w:after="0"/>
              <w:rPr>
                <w:sz w:val="24"/>
                <w:szCs w:val="24"/>
                <w:color w:val="auto"/>
              </w:rPr>
            </w:pPr>
          </w:p>
        </w:tc>
        <w:tc>
          <w:tcPr>
            <w:tcW w:w="13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18,907</w:t>
            </w:r>
          </w:p>
        </w:tc>
        <w:tc>
          <w:tcPr>
            <w:tcW w:w="2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3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19,270</w:t>
            </w:r>
          </w:p>
        </w:tc>
        <w:tc>
          <w:tcPr>
            <w:tcW w:w="0" w:type="dxa"/>
            <w:vAlign w:val="bottom"/>
          </w:tcPr>
          <w:p>
            <w:pPr>
              <w:spacing w:after="0"/>
              <w:rPr>
                <w:sz w:val="1"/>
                <w:szCs w:val="1"/>
                <w:color w:val="auto"/>
              </w:rPr>
            </w:pPr>
          </w:p>
        </w:tc>
      </w:tr>
      <w:tr>
        <w:trPr>
          <w:trHeight w:val="264"/>
        </w:trPr>
        <w:tc>
          <w:tcPr>
            <w:tcW w:w="8020" w:type="dxa"/>
            <w:vAlign w:val="bottom"/>
            <w:tcBorders>
              <w:bottom w:val="single" w:sz="8" w:color="CCEEFF"/>
            </w:tcBorders>
            <w:gridSpan w:val="2"/>
          </w:tcPr>
          <w:p>
            <w:pPr>
              <w:ind w:left="280"/>
              <w:spacing w:after="0"/>
              <w:rPr>
                <w:sz w:val="20"/>
                <w:szCs w:val="20"/>
                <w:color w:val="auto"/>
              </w:rPr>
            </w:pPr>
            <w:r>
              <w:rPr>
                <w:rFonts w:ascii="Arial" w:cs="Arial" w:eastAsia="Arial" w:hAnsi="Arial"/>
                <w:sz w:val="16"/>
                <w:szCs w:val="16"/>
                <w:color w:val="auto"/>
              </w:rPr>
              <w:t>Other</w:t>
            </w:r>
          </w:p>
        </w:tc>
        <w:tc>
          <w:tcPr>
            <w:tcW w:w="30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250</w:t>
            </w:r>
          </w:p>
        </w:tc>
        <w:tc>
          <w:tcPr>
            <w:tcW w:w="2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1,078</w:t>
            </w:r>
          </w:p>
        </w:tc>
        <w:tc>
          <w:tcPr>
            <w:tcW w:w="0" w:type="dxa"/>
            <w:vAlign w:val="bottom"/>
          </w:tcPr>
          <w:p>
            <w:pPr>
              <w:spacing w:after="0"/>
              <w:rPr>
                <w:sz w:val="1"/>
                <w:szCs w:val="1"/>
                <w:color w:val="auto"/>
              </w:rPr>
            </w:pPr>
          </w:p>
        </w:tc>
      </w:tr>
      <w:tr>
        <w:trPr>
          <w:trHeight w:val="257"/>
        </w:trPr>
        <w:tc>
          <w:tcPr>
            <w:tcW w:w="8020" w:type="dxa"/>
            <w:vAlign w:val="bottom"/>
            <w:gridSpan w:val="2"/>
            <w:shd w:val="clear" w:color="auto" w:fill="CCEEFF"/>
          </w:tcPr>
          <w:p>
            <w:pPr>
              <w:ind w:left="500"/>
              <w:spacing w:after="0"/>
              <w:rPr>
                <w:sz w:val="20"/>
                <w:szCs w:val="20"/>
                <w:color w:val="auto"/>
              </w:rPr>
            </w:pPr>
            <w:r>
              <w:rPr>
                <w:rFonts w:ascii="Arial" w:cs="Arial" w:eastAsia="Arial" w:hAnsi="Arial"/>
                <w:sz w:val="16"/>
                <w:szCs w:val="16"/>
                <w:color w:val="auto"/>
              </w:rPr>
              <w:t>Total non-current liabilities</w:t>
            </w:r>
          </w:p>
        </w:tc>
        <w:tc>
          <w:tcPr>
            <w:tcW w:w="300" w:type="dxa"/>
            <w:vAlign w:val="bottom"/>
            <w:shd w:val="clear" w:color="auto" w:fill="CCEEFF"/>
          </w:tcPr>
          <w:p>
            <w:pPr>
              <w:spacing w:after="0"/>
              <w:rPr>
                <w:sz w:val="22"/>
                <w:szCs w:val="22"/>
                <w:color w:val="auto"/>
              </w:rPr>
            </w:pPr>
          </w:p>
        </w:tc>
        <w:tc>
          <w:tcPr>
            <w:tcW w:w="13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291,927</w:t>
            </w:r>
          </w:p>
        </w:tc>
        <w:tc>
          <w:tcPr>
            <w:tcW w:w="20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3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293,680</w:t>
            </w:r>
          </w:p>
        </w:tc>
        <w:tc>
          <w:tcPr>
            <w:tcW w:w="0" w:type="dxa"/>
            <w:vAlign w:val="bottom"/>
          </w:tcPr>
          <w:p>
            <w:pPr>
              <w:spacing w:after="0"/>
              <w:rPr>
                <w:sz w:val="1"/>
                <w:szCs w:val="1"/>
                <w:color w:val="auto"/>
              </w:rPr>
            </w:pPr>
          </w:p>
        </w:tc>
      </w:tr>
      <w:tr>
        <w:trPr>
          <w:trHeight w:val="264"/>
        </w:trPr>
        <w:tc>
          <w:tcPr>
            <w:tcW w:w="8020" w:type="dxa"/>
            <w:vAlign w:val="bottom"/>
            <w:tcBorders>
              <w:bottom w:val="single" w:sz="8" w:color="CCEEFF"/>
            </w:tcBorders>
            <w:gridSpan w:val="2"/>
          </w:tcPr>
          <w:p>
            <w:pPr>
              <w:ind w:left="40"/>
              <w:spacing w:after="0"/>
              <w:rPr>
                <w:sz w:val="20"/>
                <w:szCs w:val="20"/>
                <w:color w:val="auto"/>
              </w:rPr>
            </w:pPr>
            <w:r>
              <w:rPr>
                <w:rFonts w:ascii="Arial" w:cs="Arial" w:eastAsia="Arial" w:hAnsi="Arial"/>
                <w:sz w:val="16"/>
                <w:szCs w:val="16"/>
                <w:color w:val="auto"/>
              </w:rPr>
              <w:t>Shareholders' equity</w:t>
            </w:r>
          </w:p>
        </w:tc>
        <w:tc>
          <w:tcPr>
            <w:tcW w:w="30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477,809</w:t>
            </w:r>
          </w:p>
        </w:tc>
        <w:tc>
          <w:tcPr>
            <w:tcW w:w="2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441,674</w:t>
            </w:r>
          </w:p>
        </w:tc>
        <w:tc>
          <w:tcPr>
            <w:tcW w:w="0" w:type="dxa"/>
            <w:vAlign w:val="bottom"/>
          </w:tcPr>
          <w:p>
            <w:pPr>
              <w:spacing w:after="0"/>
              <w:rPr>
                <w:sz w:val="1"/>
                <w:szCs w:val="1"/>
                <w:color w:val="auto"/>
              </w:rPr>
            </w:pPr>
          </w:p>
        </w:tc>
      </w:tr>
      <w:tr>
        <w:trPr>
          <w:trHeight w:val="240"/>
        </w:trPr>
        <w:tc>
          <w:tcPr>
            <w:tcW w:w="8020" w:type="dxa"/>
            <w:vAlign w:val="bottom"/>
            <w:tcBorders>
              <w:bottom w:val="single" w:sz="8" w:color="CCEEFF"/>
            </w:tcBorders>
            <w:gridSpan w:val="2"/>
            <w:shd w:val="clear" w:color="auto" w:fill="CCEEFF"/>
          </w:tcPr>
          <w:p>
            <w:pPr>
              <w:ind w:left="720"/>
              <w:spacing w:after="0"/>
              <w:rPr>
                <w:sz w:val="20"/>
                <w:szCs w:val="20"/>
                <w:color w:val="auto"/>
              </w:rPr>
            </w:pPr>
            <w:r>
              <w:rPr>
                <w:rFonts w:ascii="Arial" w:cs="Arial" w:eastAsia="Arial" w:hAnsi="Arial"/>
                <w:sz w:val="16"/>
                <w:szCs w:val="16"/>
                <w:color w:val="auto"/>
              </w:rPr>
              <w:t>Total liabilities and shareholders' equity</w:t>
            </w:r>
          </w:p>
        </w:tc>
        <w:tc>
          <w:tcPr>
            <w:tcW w:w="30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30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965,326</w:t>
            </w:r>
          </w:p>
        </w:tc>
        <w:tc>
          <w:tcPr>
            <w:tcW w:w="2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3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902,512</w:t>
            </w:r>
          </w:p>
        </w:tc>
        <w:tc>
          <w:tcPr>
            <w:tcW w:w="0" w:type="dxa"/>
            <w:vAlign w:val="bottom"/>
          </w:tcPr>
          <w:p>
            <w:pPr>
              <w:spacing w:after="0"/>
              <w:rPr>
                <w:sz w:val="1"/>
                <w:szCs w:val="1"/>
                <w:color w:val="auto"/>
              </w:rPr>
            </w:pPr>
          </w:p>
        </w:tc>
      </w:tr>
      <w:tr>
        <w:trPr>
          <w:trHeight w:val="20"/>
        </w:trPr>
        <w:tc>
          <w:tcPr>
            <w:tcW w:w="7900" w:type="dxa"/>
            <w:vAlign w:val="bottom"/>
            <w:vMerge w:val="restart"/>
          </w:tcPr>
          <w:p>
            <w:pPr>
              <w:ind w:left="5660"/>
              <w:spacing w:after="0"/>
              <w:rPr>
                <w:sz w:val="20"/>
                <w:szCs w:val="20"/>
                <w:color w:val="auto"/>
              </w:rPr>
            </w:pPr>
            <w:r>
              <w:rPr>
                <w:rFonts w:ascii="Arial" w:cs="Arial" w:eastAsia="Arial" w:hAnsi="Arial"/>
                <w:sz w:val="16"/>
                <w:szCs w:val="16"/>
                <w:color w:val="auto"/>
              </w:rPr>
              <w:t>5</w:t>
            </w: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3"/>
        </w:trPr>
        <w:tc>
          <w:tcPr>
            <w:tcW w:w="790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360" w:right="23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Winnebago Industries, Inc.</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 (Unaudited)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7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3040" w:type="dxa"/>
            <w:vAlign w:val="bottom"/>
            <w:tcBorders>
              <w:bottom w:val="single" w:sz="8" w:color="auto"/>
            </w:tcBorders>
            <w:gridSpan w:val="4"/>
          </w:tcPr>
          <w:p>
            <w:pPr>
              <w:jc w:val="right"/>
              <w:ind w:right="879"/>
              <w:spacing w:after="0"/>
              <w:rPr>
                <w:sz w:val="20"/>
                <w:szCs w:val="20"/>
                <w:color w:val="auto"/>
              </w:rPr>
            </w:pPr>
            <w:r>
              <w:rPr>
                <w:rFonts w:ascii="Arial" w:cs="Arial" w:eastAsia="Arial" w:hAnsi="Arial"/>
                <w:sz w:val="16"/>
                <w:szCs w:val="16"/>
                <w:b w:val="1"/>
                <w:bCs w:val="1"/>
                <w:color w:val="auto"/>
              </w:rPr>
              <w:t>Six Months Ended</w:t>
            </w:r>
          </w:p>
        </w:tc>
      </w:tr>
      <w:tr>
        <w:trPr>
          <w:trHeight w:val="198"/>
        </w:trPr>
        <w:tc>
          <w:tcPr>
            <w:tcW w:w="7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80" w:type="dxa"/>
            <w:vAlign w:val="bottom"/>
            <w:gridSpan w:val="2"/>
          </w:tcPr>
          <w:p>
            <w:pPr>
              <w:ind w:left="180"/>
              <w:spacing w:after="0"/>
              <w:rPr>
                <w:sz w:val="20"/>
                <w:szCs w:val="20"/>
                <w:color w:val="auto"/>
              </w:rPr>
            </w:pPr>
            <w:r>
              <w:rPr>
                <w:rFonts w:ascii="Arial" w:cs="Arial" w:eastAsia="Arial" w:hAnsi="Arial"/>
                <w:sz w:val="16"/>
                <w:szCs w:val="16"/>
                <w:b w:val="1"/>
                <w:bCs w:val="1"/>
                <w:color w:val="auto"/>
              </w:rPr>
              <w:t>Feb 24,</w:t>
            </w:r>
          </w:p>
        </w:tc>
        <w:tc>
          <w:tcPr>
            <w:tcW w:w="300" w:type="dxa"/>
            <w:vAlign w:val="bottom"/>
          </w:tcPr>
          <w:p>
            <w:pPr>
              <w:spacing w:after="0"/>
              <w:rPr>
                <w:sz w:val="17"/>
                <w:szCs w:val="17"/>
                <w:color w:val="auto"/>
              </w:rPr>
            </w:pPr>
          </w:p>
        </w:tc>
        <w:tc>
          <w:tcPr>
            <w:tcW w:w="1260" w:type="dxa"/>
            <w:vAlign w:val="bottom"/>
          </w:tcPr>
          <w:p>
            <w:pPr>
              <w:jc w:val="right"/>
              <w:ind w:right="439"/>
              <w:spacing w:after="0"/>
              <w:rPr>
                <w:sz w:val="20"/>
                <w:szCs w:val="20"/>
                <w:color w:val="auto"/>
              </w:rPr>
            </w:pPr>
            <w:r>
              <w:rPr>
                <w:rFonts w:ascii="Arial" w:cs="Arial" w:eastAsia="Arial" w:hAnsi="Arial"/>
                <w:sz w:val="16"/>
                <w:szCs w:val="16"/>
                <w:b w:val="1"/>
                <w:bCs w:val="1"/>
                <w:color w:val="auto"/>
              </w:rPr>
              <w:t>Feb 25,</w:t>
            </w:r>
          </w:p>
        </w:tc>
      </w:tr>
      <w:tr>
        <w:trPr>
          <w:trHeight w:val="228"/>
        </w:trPr>
        <w:tc>
          <w:tcPr>
            <w:tcW w:w="792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519"/>
              <w:spacing w:after="0"/>
              <w:rPr>
                <w:sz w:val="20"/>
                <w:szCs w:val="20"/>
                <w:color w:val="auto"/>
              </w:rPr>
            </w:pPr>
            <w:r>
              <w:rPr>
                <w:rFonts w:ascii="Arial" w:cs="Arial" w:eastAsia="Arial" w:hAnsi="Arial"/>
                <w:sz w:val="16"/>
                <w:szCs w:val="16"/>
                <w:b w:val="1"/>
                <w:bCs w:val="1"/>
                <w:color w:val="auto"/>
              </w:rPr>
              <w:t>2018</w:t>
            </w:r>
          </w:p>
        </w:tc>
        <w:tc>
          <w:tcPr>
            <w:tcW w:w="2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519"/>
              <w:spacing w:after="0"/>
              <w:rPr>
                <w:sz w:val="20"/>
                <w:szCs w:val="20"/>
                <w:color w:val="auto"/>
              </w:rPr>
            </w:pPr>
            <w:r>
              <w:rPr>
                <w:rFonts w:ascii="Arial" w:cs="Arial" w:eastAsia="Arial" w:hAnsi="Arial"/>
                <w:sz w:val="16"/>
                <w:szCs w:val="16"/>
                <w:b w:val="1"/>
                <w:bCs w:val="1"/>
                <w:color w:val="auto"/>
              </w:rPr>
              <w:t>2017</w:t>
            </w:r>
          </w:p>
        </w:tc>
      </w:tr>
      <w:tr>
        <w:trPr>
          <w:trHeight w:val="270"/>
        </w:trPr>
        <w:tc>
          <w:tcPr>
            <w:tcW w:w="80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Operating activities:</w:t>
            </w:r>
          </w:p>
        </w:tc>
        <w:tc>
          <w:tcPr>
            <w:tcW w:w="300" w:type="dxa"/>
            <w:vAlign w:val="bottom"/>
            <w:shd w:val="clear" w:color="auto" w:fill="CCEEFF"/>
          </w:tcPr>
          <w:p>
            <w:pPr>
              <w:spacing w:after="0"/>
              <w:rPr>
                <w:sz w:val="23"/>
                <w:szCs w:val="23"/>
                <w:color w:val="auto"/>
              </w:rPr>
            </w:pPr>
          </w:p>
        </w:tc>
        <w:tc>
          <w:tcPr>
            <w:tcW w:w="126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260" w:type="dxa"/>
            <w:vAlign w:val="bottom"/>
            <w:shd w:val="clear" w:color="auto" w:fill="CCEEFF"/>
          </w:tcPr>
          <w:p>
            <w:pPr>
              <w:spacing w:after="0"/>
              <w:rPr>
                <w:sz w:val="23"/>
                <w:szCs w:val="23"/>
                <w:color w:val="auto"/>
              </w:rPr>
            </w:pPr>
          </w:p>
        </w:tc>
      </w:tr>
      <w:tr>
        <w:trPr>
          <w:trHeight w:val="260"/>
        </w:trPr>
        <w:tc>
          <w:tcPr>
            <w:tcW w:w="8040" w:type="dxa"/>
            <w:vAlign w:val="bottom"/>
            <w:gridSpan w:val="2"/>
          </w:tcPr>
          <w:p>
            <w:pPr>
              <w:ind w:left="280"/>
              <w:spacing w:after="0"/>
              <w:rPr>
                <w:sz w:val="20"/>
                <w:szCs w:val="20"/>
                <w:color w:val="auto"/>
              </w:rPr>
            </w:pPr>
            <w:r>
              <w:rPr>
                <w:rFonts w:ascii="Arial" w:cs="Arial" w:eastAsia="Arial" w:hAnsi="Arial"/>
                <w:sz w:val="16"/>
                <w:szCs w:val="16"/>
                <w:color w:val="auto"/>
              </w:rPr>
              <w:t>Net income</w:t>
            </w:r>
          </w:p>
        </w:tc>
        <w:tc>
          <w:tcPr>
            <w:tcW w:w="3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260" w:type="dxa"/>
            <w:vAlign w:val="bottom"/>
          </w:tcPr>
          <w:p>
            <w:pPr>
              <w:jc w:val="right"/>
              <w:ind w:right="139"/>
              <w:spacing w:after="0"/>
              <w:rPr>
                <w:sz w:val="20"/>
                <w:szCs w:val="20"/>
                <w:color w:val="auto"/>
              </w:rPr>
            </w:pPr>
            <w:r>
              <w:rPr>
                <w:rFonts w:ascii="Arial" w:cs="Arial" w:eastAsia="Arial" w:hAnsi="Arial"/>
                <w:sz w:val="16"/>
                <w:szCs w:val="16"/>
                <w:color w:val="auto"/>
              </w:rPr>
              <w:t>40,046</w:t>
            </w:r>
          </w:p>
        </w:tc>
        <w:tc>
          <w:tcPr>
            <w:tcW w:w="220" w:type="dxa"/>
            <w:vAlign w:val="bottom"/>
          </w:tcPr>
          <w:p>
            <w:pPr>
              <w:spacing w:after="0"/>
              <w:rPr>
                <w:sz w:val="22"/>
                <w:szCs w:val="22"/>
                <w:color w:val="auto"/>
              </w:rPr>
            </w:pPr>
          </w:p>
        </w:tc>
        <w:tc>
          <w:tcPr>
            <w:tcW w:w="3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260" w:type="dxa"/>
            <w:vAlign w:val="bottom"/>
          </w:tcPr>
          <w:p>
            <w:pPr>
              <w:jc w:val="right"/>
              <w:ind w:right="119"/>
              <w:spacing w:after="0"/>
              <w:rPr>
                <w:sz w:val="20"/>
                <w:szCs w:val="20"/>
                <w:color w:val="auto"/>
              </w:rPr>
            </w:pPr>
            <w:r>
              <w:rPr>
                <w:rFonts w:ascii="Arial" w:cs="Arial" w:eastAsia="Arial" w:hAnsi="Arial"/>
                <w:sz w:val="16"/>
                <w:szCs w:val="16"/>
                <w:color w:val="auto"/>
              </w:rPr>
              <w:t>27,016</w:t>
            </w:r>
          </w:p>
        </w:tc>
      </w:tr>
      <w:tr>
        <w:trPr>
          <w:trHeight w:val="280"/>
        </w:trPr>
        <w:tc>
          <w:tcPr>
            <w:tcW w:w="80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Adjustments to reconcile net income to net cash provided by operating activities:</w:t>
            </w:r>
          </w:p>
        </w:tc>
        <w:tc>
          <w:tcPr>
            <w:tcW w:w="300" w:type="dxa"/>
            <w:vAlign w:val="bottom"/>
            <w:shd w:val="clear" w:color="auto" w:fill="CCEEFF"/>
          </w:tcPr>
          <w:p>
            <w:pPr>
              <w:spacing w:after="0"/>
              <w:rPr>
                <w:sz w:val="24"/>
                <w:szCs w:val="24"/>
                <w:color w:val="auto"/>
              </w:rPr>
            </w:pPr>
          </w:p>
        </w:tc>
        <w:tc>
          <w:tcPr>
            <w:tcW w:w="126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260" w:type="dxa"/>
            <w:vAlign w:val="bottom"/>
            <w:shd w:val="clear" w:color="auto" w:fill="CCEEFF"/>
          </w:tcPr>
          <w:p>
            <w:pPr>
              <w:spacing w:after="0"/>
              <w:rPr>
                <w:sz w:val="24"/>
                <w:szCs w:val="24"/>
                <w:color w:val="auto"/>
              </w:rPr>
            </w:pPr>
          </w:p>
        </w:tc>
      </w:tr>
      <w:tr>
        <w:trPr>
          <w:trHeight w:val="260"/>
        </w:trPr>
        <w:tc>
          <w:tcPr>
            <w:tcW w:w="8040" w:type="dxa"/>
            <w:vAlign w:val="bottom"/>
            <w:gridSpan w:val="2"/>
          </w:tcPr>
          <w:p>
            <w:pPr>
              <w:ind w:left="280"/>
              <w:spacing w:after="0"/>
              <w:rPr>
                <w:sz w:val="20"/>
                <w:szCs w:val="20"/>
                <w:color w:val="auto"/>
              </w:rPr>
            </w:pPr>
            <w:r>
              <w:rPr>
                <w:rFonts w:ascii="Arial" w:cs="Arial" w:eastAsia="Arial" w:hAnsi="Arial"/>
                <w:sz w:val="16"/>
                <w:szCs w:val="16"/>
                <w:color w:val="auto"/>
              </w:rPr>
              <w:t>Depreciation</w:t>
            </w:r>
          </w:p>
        </w:tc>
        <w:tc>
          <w:tcPr>
            <w:tcW w:w="300" w:type="dxa"/>
            <w:vAlign w:val="bottom"/>
          </w:tcPr>
          <w:p>
            <w:pPr>
              <w:spacing w:after="0"/>
              <w:rPr>
                <w:sz w:val="22"/>
                <w:szCs w:val="22"/>
                <w:color w:val="auto"/>
              </w:rPr>
            </w:pPr>
          </w:p>
        </w:tc>
        <w:tc>
          <w:tcPr>
            <w:tcW w:w="1260" w:type="dxa"/>
            <w:vAlign w:val="bottom"/>
          </w:tcPr>
          <w:p>
            <w:pPr>
              <w:jc w:val="right"/>
              <w:ind w:right="139"/>
              <w:spacing w:after="0"/>
              <w:rPr>
                <w:sz w:val="20"/>
                <w:szCs w:val="20"/>
                <w:color w:val="auto"/>
              </w:rPr>
            </w:pPr>
            <w:r>
              <w:rPr>
                <w:rFonts w:ascii="Arial" w:cs="Arial" w:eastAsia="Arial" w:hAnsi="Arial"/>
                <w:sz w:val="16"/>
                <w:szCs w:val="16"/>
                <w:color w:val="auto"/>
              </w:rPr>
              <w:t>4,328</w:t>
            </w:r>
          </w:p>
        </w:tc>
        <w:tc>
          <w:tcPr>
            <w:tcW w:w="2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260" w:type="dxa"/>
            <w:vAlign w:val="bottom"/>
          </w:tcPr>
          <w:p>
            <w:pPr>
              <w:jc w:val="right"/>
              <w:ind w:right="119"/>
              <w:spacing w:after="0"/>
              <w:rPr>
                <w:sz w:val="20"/>
                <w:szCs w:val="20"/>
                <w:color w:val="auto"/>
              </w:rPr>
            </w:pPr>
            <w:r>
              <w:rPr>
                <w:rFonts w:ascii="Arial" w:cs="Arial" w:eastAsia="Arial" w:hAnsi="Arial"/>
                <w:sz w:val="16"/>
                <w:szCs w:val="16"/>
                <w:color w:val="auto"/>
              </w:rPr>
              <w:t>3,428</w:t>
            </w:r>
          </w:p>
        </w:tc>
      </w:tr>
      <w:tr>
        <w:trPr>
          <w:trHeight w:val="280"/>
        </w:trPr>
        <w:tc>
          <w:tcPr>
            <w:tcW w:w="8040" w:type="dxa"/>
            <w:vAlign w:val="bottom"/>
            <w:gridSpan w:val="2"/>
            <w:shd w:val="clear" w:color="auto" w:fill="CCEEFF"/>
          </w:tcPr>
          <w:p>
            <w:pPr>
              <w:ind w:left="280"/>
              <w:spacing w:after="0"/>
              <w:rPr>
                <w:sz w:val="20"/>
                <w:szCs w:val="20"/>
                <w:color w:val="auto"/>
              </w:rPr>
            </w:pPr>
            <w:r>
              <w:rPr>
                <w:rFonts w:ascii="Arial" w:cs="Arial" w:eastAsia="Arial" w:hAnsi="Arial"/>
                <w:sz w:val="16"/>
                <w:szCs w:val="16"/>
                <w:color w:val="auto"/>
              </w:rPr>
              <w:t>Amortization of intangible assets</w:t>
            </w:r>
          </w:p>
        </w:tc>
        <w:tc>
          <w:tcPr>
            <w:tcW w:w="300" w:type="dxa"/>
            <w:vAlign w:val="bottom"/>
            <w:shd w:val="clear" w:color="auto" w:fill="CCEEFF"/>
          </w:tcPr>
          <w:p>
            <w:pPr>
              <w:spacing w:after="0"/>
              <w:rPr>
                <w:sz w:val="24"/>
                <w:szCs w:val="24"/>
                <w:color w:val="auto"/>
              </w:rPr>
            </w:pPr>
          </w:p>
        </w:tc>
        <w:tc>
          <w:tcPr>
            <w:tcW w:w="126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3,988</w:t>
            </w:r>
          </w:p>
        </w:tc>
        <w:tc>
          <w:tcPr>
            <w:tcW w:w="2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26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12,418</w:t>
            </w:r>
          </w:p>
        </w:tc>
      </w:tr>
      <w:tr>
        <w:trPr>
          <w:trHeight w:val="260"/>
        </w:trPr>
        <w:tc>
          <w:tcPr>
            <w:tcW w:w="8040" w:type="dxa"/>
            <w:vAlign w:val="bottom"/>
            <w:gridSpan w:val="2"/>
          </w:tcPr>
          <w:p>
            <w:pPr>
              <w:ind w:left="280"/>
              <w:spacing w:after="0"/>
              <w:rPr>
                <w:sz w:val="20"/>
                <w:szCs w:val="20"/>
                <w:color w:val="auto"/>
              </w:rPr>
            </w:pPr>
            <w:r>
              <w:rPr>
                <w:rFonts w:ascii="Arial" w:cs="Arial" w:eastAsia="Arial" w:hAnsi="Arial"/>
                <w:sz w:val="16"/>
                <w:szCs w:val="16"/>
                <w:color w:val="auto"/>
              </w:rPr>
              <w:t>Amortization of debt issuance costs</w:t>
            </w:r>
          </w:p>
        </w:tc>
        <w:tc>
          <w:tcPr>
            <w:tcW w:w="300" w:type="dxa"/>
            <w:vAlign w:val="bottom"/>
          </w:tcPr>
          <w:p>
            <w:pPr>
              <w:spacing w:after="0"/>
              <w:rPr>
                <w:sz w:val="22"/>
                <w:szCs w:val="22"/>
                <w:color w:val="auto"/>
              </w:rPr>
            </w:pPr>
          </w:p>
        </w:tc>
        <w:tc>
          <w:tcPr>
            <w:tcW w:w="1260" w:type="dxa"/>
            <w:vAlign w:val="bottom"/>
          </w:tcPr>
          <w:p>
            <w:pPr>
              <w:jc w:val="right"/>
              <w:ind w:right="139"/>
              <w:spacing w:after="0"/>
              <w:rPr>
                <w:sz w:val="20"/>
                <w:szCs w:val="20"/>
                <w:color w:val="auto"/>
              </w:rPr>
            </w:pPr>
            <w:r>
              <w:rPr>
                <w:rFonts w:ascii="Arial" w:cs="Arial" w:eastAsia="Arial" w:hAnsi="Arial"/>
                <w:sz w:val="16"/>
                <w:szCs w:val="16"/>
                <w:color w:val="auto"/>
              </w:rPr>
              <w:t>826</w:t>
            </w:r>
          </w:p>
        </w:tc>
        <w:tc>
          <w:tcPr>
            <w:tcW w:w="2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260" w:type="dxa"/>
            <w:vAlign w:val="bottom"/>
          </w:tcPr>
          <w:p>
            <w:pPr>
              <w:jc w:val="right"/>
              <w:ind w:right="119"/>
              <w:spacing w:after="0"/>
              <w:rPr>
                <w:sz w:val="20"/>
                <w:szCs w:val="20"/>
                <w:color w:val="auto"/>
              </w:rPr>
            </w:pPr>
            <w:r>
              <w:rPr>
                <w:rFonts w:ascii="Arial" w:cs="Arial" w:eastAsia="Arial" w:hAnsi="Arial"/>
                <w:sz w:val="16"/>
                <w:szCs w:val="16"/>
                <w:color w:val="auto"/>
              </w:rPr>
              <w:t>485</w:t>
            </w:r>
          </w:p>
        </w:tc>
      </w:tr>
      <w:tr>
        <w:trPr>
          <w:trHeight w:val="280"/>
        </w:trPr>
        <w:tc>
          <w:tcPr>
            <w:tcW w:w="8040" w:type="dxa"/>
            <w:vAlign w:val="bottom"/>
            <w:gridSpan w:val="2"/>
            <w:shd w:val="clear" w:color="auto" w:fill="CCEEFF"/>
          </w:tcPr>
          <w:p>
            <w:pPr>
              <w:ind w:left="280"/>
              <w:spacing w:after="0"/>
              <w:rPr>
                <w:sz w:val="20"/>
                <w:szCs w:val="20"/>
                <w:color w:val="auto"/>
              </w:rPr>
            </w:pPr>
            <w:r>
              <w:rPr>
                <w:rFonts w:ascii="Arial" w:cs="Arial" w:eastAsia="Arial" w:hAnsi="Arial"/>
                <w:sz w:val="16"/>
                <w:szCs w:val="16"/>
                <w:color w:val="auto"/>
              </w:rPr>
              <w:t>LIFO expense</w:t>
            </w:r>
          </w:p>
        </w:tc>
        <w:tc>
          <w:tcPr>
            <w:tcW w:w="300" w:type="dxa"/>
            <w:vAlign w:val="bottom"/>
            <w:shd w:val="clear" w:color="auto" w:fill="CCEEFF"/>
          </w:tcPr>
          <w:p>
            <w:pPr>
              <w:spacing w:after="0"/>
              <w:rPr>
                <w:sz w:val="24"/>
                <w:szCs w:val="24"/>
                <w:color w:val="auto"/>
              </w:rPr>
            </w:pPr>
          </w:p>
        </w:tc>
        <w:tc>
          <w:tcPr>
            <w:tcW w:w="126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598</w:t>
            </w:r>
          </w:p>
        </w:tc>
        <w:tc>
          <w:tcPr>
            <w:tcW w:w="2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26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598</w:t>
            </w:r>
          </w:p>
        </w:tc>
      </w:tr>
      <w:tr>
        <w:trPr>
          <w:trHeight w:val="260"/>
        </w:trPr>
        <w:tc>
          <w:tcPr>
            <w:tcW w:w="8040" w:type="dxa"/>
            <w:vAlign w:val="bottom"/>
            <w:gridSpan w:val="2"/>
          </w:tcPr>
          <w:p>
            <w:pPr>
              <w:ind w:left="280"/>
              <w:spacing w:after="0"/>
              <w:rPr>
                <w:sz w:val="20"/>
                <w:szCs w:val="20"/>
                <w:color w:val="auto"/>
              </w:rPr>
            </w:pPr>
            <w:r>
              <w:rPr>
                <w:rFonts w:ascii="Arial" w:cs="Arial" w:eastAsia="Arial" w:hAnsi="Arial"/>
                <w:sz w:val="16"/>
                <w:szCs w:val="16"/>
                <w:color w:val="auto"/>
              </w:rPr>
              <w:t>Stock-based compensation</w:t>
            </w:r>
          </w:p>
        </w:tc>
        <w:tc>
          <w:tcPr>
            <w:tcW w:w="300" w:type="dxa"/>
            <w:vAlign w:val="bottom"/>
          </w:tcPr>
          <w:p>
            <w:pPr>
              <w:spacing w:after="0"/>
              <w:rPr>
                <w:sz w:val="22"/>
                <w:szCs w:val="22"/>
                <w:color w:val="auto"/>
              </w:rPr>
            </w:pPr>
          </w:p>
        </w:tc>
        <w:tc>
          <w:tcPr>
            <w:tcW w:w="1260" w:type="dxa"/>
            <w:vAlign w:val="bottom"/>
          </w:tcPr>
          <w:p>
            <w:pPr>
              <w:jc w:val="right"/>
              <w:ind w:right="139"/>
              <w:spacing w:after="0"/>
              <w:rPr>
                <w:sz w:val="20"/>
                <w:szCs w:val="20"/>
                <w:color w:val="auto"/>
              </w:rPr>
            </w:pPr>
            <w:r>
              <w:rPr>
                <w:rFonts w:ascii="Arial" w:cs="Arial" w:eastAsia="Arial" w:hAnsi="Arial"/>
                <w:sz w:val="16"/>
                <w:szCs w:val="16"/>
                <w:color w:val="auto"/>
              </w:rPr>
              <w:t>3,553</w:t>
            </w:r>
          </w:p>
        </w:tc>
        <w:tc>
          <w:tcPr>
            <w:tcW w:w="2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260" w:type="dxa"/>
            <w:vAlign w:val="bottom"/>
          </w:tcPr>
          <w:p>
            <w:pPr>
              <w:jc w:val="right"/>
              <w:ind w:right="119"/>
              <w:spacing w:after="0"/>
              <w:rPr>
                <w:sz w:val="20"/>
                <w:szCs w:val="20"/>
                <w:color w:val="auto"/>
              </w:rPr>
            </w:pPr>
            <w:r>
              <w:rPr>
                <w:rFonts w:ascii="Arial" w:cs="Arial" w:eastAsia="Arial" w:hAnsi="Arial"/>
                <w:sz w:val="16"/>
                <w:szCs w:val="16"/>
                <w:color w:val="auto"/>
              </w:rPr>
              <w:t>1,539</w:t>
            </w:r>
          </w:p>
        </w:tc>
      </w:tr>
      <w:tr>
        <w:trPr>
          <w:trHeight w:val="280"/>
        </w:trPr>
        <w:tc>
          <w:tcPr>
            <w:tcW w:w="8040" w:type="dxa"/>
            <w:vAlign w:val="bottom"/>
            <w:gridSpan w:val="2"/>
            <w:shd w:val="clear" w:color="auto" w:fill="CCEEFF"/>
          </w:tcPr>
          <w:p>
            <w:pPr>
              <w:ind w:left="280"/>
              <w:spacing w:after="0"/>
              <w:rPr>
                <w:sz w:val="20"/>
                <w:szCs w:val="20"/>
                <w:color w:val="auto"/>
              </w:rPr>
            </w:pPr>
            <w:r>
              <w:rPr>
                <w:rFonts w:ascii="Arial" w:cs="Arial" w:eastAsia="Arial" w:hAnsi="Arial"/>
                <w:sz w:val="16"/>
                <w:szCs w:val="16"/>
                <w:color w:val="auto"/>
              </w:rPr>
              <w:t>Deferred income taxes</w:t>
            </w:r>
          </w:p>
        </w:tc>
        <w:tc>
          <w:tcPr>
            <w:tcW w:w="300" w:type="dxa"/>
            <w:vAlign w:val="bottom"/>
            <w:shd w:val="clear" w:color="auto" w:fill="CCEEFF"/>
          </w:tcPr>
          <w:p>
            <w:pPr>
              <w:spacing w:after="0"/>
              <w:rPr>
                <w:sz w:val="24"/>
                <w:szCs w:val="24"/>
                <w:color w:val="auto"/>
              </w:rPr>
            </w:pPr>
          </w:p>
        </w:tc>
        <w:tc>
          <w:tcPr>
            <w:tcW w:w="126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2,080</w:t>
            </w:r>
          </w:p>
        </w:tc>
        <w:tc>
          <w:tcPr>
            <w:tcW w:w="2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26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6,857</w:t>
            </w:r>
          </w:p>
        </w:tc>
      </w:tr>
      <w:tr>
        <w:trPr>
          <w:trHeight w:val="260"/>
        </w:trPr>
        <w:tc>
          <w:tcPr>
            <w:tcW w:w="8040" w:type="dxa"/>
            <w:vAlign w:val="bottom"/>
            <w:gridSpan w:val="2"/>
          </w:tcPr>
          <w:p>
            <w:pPr>
              <w:ind w:left="280"/>
              <w:spacing w:after="0"/>
              <w:rPr>
                <w:sz w:val="20"/>
                <w:szCs w:val="20"/>
                <w:color w:val="auto"/>
              </w:rPr>
            </w:pPr>
            <w:r>
              <w:rPr>
                <w:rFonts w:ascii="Arial" w:cs="Arial" w:eastAsia="Arial" w:hAnsi="Arial"/>
                <w:sz w:val="16"/>
                <w:szCs w:val="16"/>
                <w:color w:val="auto"/>
              </w:rPr>
              <w:t>Postretirement benefit income and deferred compensation expenses</w:t>
            </w:r>
          </w:p>
        </w:tc>
        <w:tc>
          <w:tcPr>
            <w:tcW w:w="300" w:type="dxa"/>
            <w:vAlign w:val="bottom"/>
          </w:tcPr>
          <w:p>
            <w:pPr>
              <w:spacing w:after="0"/>
              <w:rPr>
                <w:sz w:val="22"/>
                <w:szCs w:val="22"/>
                <w:color w:val="auto"/>
              </w:rPr>
            </w:pPr>
          </w:p>
        </w:tc>
        <w:tc>
          <w:tcPr>
            <w:tcW w:w="1260" w:type="dxa"/>
            <w:vAlign w:val="bottom"/>
          </w:tcPr>
          <w:p>
            <w:pPr>
              <w:jc w:val="right"/>
              <w:ind w:right="139"/>
              <w:spacing w:after="0"/>
              <w:rPr>
                <w:sz w:val="20"/>
                <w:szCs w:val="20"/>
                <w:color w:val="auto"/>
              </w:rPr>
            </w:pPr>
            <w:r>
              <w:rPr>
                <w:rFonts w:ascii="Arial" w:cs="Arial" w:eastAsia="Arial" w:hAnsi="Arial"/>
                <w:sz w:val="16"/>
                <w:szCs w:val="16"/>
                <w:color w:val="auto"/>
              </w:rPr>
              <w:t>578</w:t>
            </w:r>
          </w:p>
        </w:tc>
        <w:tc>
          <w:tcPr>
            <w:tcW w:w="2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260" w:type="dxa"/>
            <w:vAlign w:val="bottom"/>
          </w:tcPr>
          <w:p>
            <w:pPr>
              <w:jc w:val="right"/>
              <w:ind w:right="79"/>
              <w:spacing w:after="0"/>
              <w:rPr>
                <w:sz w:val="20"/>
                <w:szCs w:val="20"/>
                <w:color w:val="auto"/>
              </w:rPr>
            </w:pPr>
            <w:r>
              <w:rPr>
                <w:rFonts w:ascii="Arial" w:cs="Arial" w:eastAsia="Arial" w:hAnsi="Arial"/>
                <w:sz w:val="16"/>
                <w:szCs w:val="16"/>
                <w:color w:val="auto"/>
              </w:rPr>
              <w:t>(24,034)</w:t>
            </w:r>
          </w:p>
        </w:tc>
      </w:tr>
      <w:tr>
        <w:trPr>
          <w:trHeight w:val="280"/>
        </w:trPr>
        <w:tc>
          <w:tcPr>
            <w:tcW w:w="8040" w:type="dxa"/>
            <w:vAlign w:val="bottom"/>
            <w:gridSpan w:val="2"/>
            <w:shd w:val="clear" w:color="auto" w:fill="CCEEFF"/>
          </w:tcPr>
          <w:p>
            <w:pPr>
              <w:ind w:left="280"/>
              <w:spacing w:after="0"/>
              <w:rPr>
                <w:sz w:val="20"/>
                <w:szCs w:val="20"/>
                <w:color w:val="auto"/>
              </w:rPr>
            </w:pPr>
            <w:r>
              <w:rPr>
                <w:rFonts w:ascii="Arial" w:cs="Arial" w:eastAsia="Arial" w:hAnsi="Arial"/>
                <w:sz w:val="16"/>
                <w:szCs w:val="16"/>
                <w:color w:val="auto"/>
              </w:rPr>
              <w:t>Other</w:t>
            </w:r>
          </w:p>
        </w:tc>
        <w:tc>
          <w:tcPr>
            <w:tcW w:w="300" w:type="dxa"/>
            <w:vAlign w:val="bottom"/>
            <w:shd w:val="clear" w:color="auto" w:fill="CCEEFF"/>
          </w:tcPr>
          <w:p>
            <w:pPr>
              <w:spacing w:after="0"/>
              <w:rPr>
                <w:sz w:val="24"/>
                <w:szCs w:val="24"/>
                <w:color w:val="auto"/>
              </w:rPr>
            </w:pPr>
          </w:p>
        </w:tc>
        <w:tc>
          <w:tcPr>
            <w:tcW w:w="1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(498)</w:t>
            </w:r>
          </w:p>
        </w:tc>
        <w:tc>
          <w:tcPr>
            <w:tcW w:w="2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(452)</w:t>
            </w:r>
          </w:p>
        </w:tc>
      </w:tr>
      <w:tr>
        <w:trPr>
          <w:trHeight w:val="260"/>
        </w:trPr>
        <w:tc>
          <w:tcPr>
            <w:tcW w:w="8040" w:type="dxa"/>
            <w:vAlign w:val="bottom"/>
            <w:gridSpan w:val="2"/>
          </w:tcPr>
          <w:p>
            <w:pPr>
              <w:ind w:left="20"/>
              <w:spacing w:after="0"/>
              <w:rPr>
                <w:sz w:val="20"/>
                <w:szCs w:val="20"/>
                <w:color w:val="auto"/>
              </w:rPr>
            </w:pPr>
            <w:r>
              <w:rPr>
                <w:rFonts w:ascii="Arial" w:cs="Arial" w:eastAsia="Arial" w:hAnsi="Arial"/>
                <w:sz w:val="16"/>
                <w:szCs w:val="16"/>
                <w:color w:val="auto"/>
              </w:rPr>
              <w:t>Change in assets and liabilities:</w:t>
            </w:r>
          </w:p>
        </w:tc>
        <w:tc>
          <w:tcPr>
            <w:tcW w:w="30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260" w:type="dxa"/>
            <w:vAlign w:val="bottom"/>
          </w:tcPr>
          <w:p>
            <w:pPr>
              <w:spacing w:after="0"/>
              <w:rPr>
                <w:sz w:val="22"/>
                <w:szCs w:val="22"/>
                <w:color w:val="auto"/>
              </w:rPr>
            </w:pPr>
          </w:p>
        </w:tc>
      </w:tr>
      <w:tr>
        <w:trPr>
          <w:trHeight w:val="280"/>
        </w:trPr>
        <w:tc>
          <w:tcPr>
            <w:tcW w:w="8040" w:type="dxa"/>
            <w:vAlign w:val="bottom"/>
            <w:gridSpan w:val="2"/>
            <w:shd w:val="clear" w:color="auto" w:fill="CCEEFF"/>
          </w:tcPr>
          <w:p>
            <w:pPr>
              <w:ind w:left="280"/>
              <w:spacing w:after="0"/>
              <w:rPr>
                <w:sz w:val="20"/>
                <w:szCs w:val="20"/>
                <w:color w:val="auto"/>
              </w:rPr>
            </w:pPr>
            <w:r>
              <w:rPr>
                <w:rFonts w:ascii="Arial" w:cs="Arial" w:eastAsia="Arial" w:hAnsi="Arial"/>
                <w:sz w:val="16"/>
                <w:szCs w:val="16"/>
                <w:color w:val="auto"/>
              </w:rPr>
              <w:t>Inventories</w:t>
            </w:r>
          </w:p>
        </w:tc>
        <w:tc>
          <w:tcPr>
            <w:tcW w:w="300" w:type="dxa"/>
            <w:vAlign w:val="bottom"/>
            <w:shd w:val="clear" w:color="auto" w:fill="CCEEFF"/>
          </w:tcPr>
          <w:p>
            <w:pPr>
              <w:spacing w:after="0"/>
              <w:rPr>
                <w:sz w:val="24"/>
                <w:szCs w:val="24"/>
                <w:color w:val="auto"/>
              </w:rPr>
            </w:pPr>
          </w:p>
        </w:tc>
        <w:tc>
          <w:tcPr>
            <w:tcW w:w="1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(36,379)</w:t>
            </w:r>
          </w:p>
        </w:tc>
        <w:tc>
          <w:tcPr>
            <w:tcW w:w="2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(11,232)</w:t>
            </w:r>
          </w:p>
        </w:tc>
      </w:tr>
      <w:tr>
        <w:trPr>
          <w:trHeight w:val="260"/>
        </w:trPr>
        <w:tc>
          <w:tcPr>
            <w:tcW w:w="8040" w:type="dxa"/>
            <w:vAlign w:val="bottom"/>
            <w:gridSpan w:val="2"/>
          </w:tcPr>
          <w:p>
            <w:pPr>
              <w:ind w:left="280"/>
              <w:spacing w:after="0"/>
              <w:rPr>
                <w:sz w:val="20"/>
                <w:szCs w:val="20"/>
                <w:color w:val="auto"/>
              </w:rPr>
            </w:pPr>
            <w:r>
              <w:rPr>
                <w:rFonts w:ascii="Arial" w:cs="Arial" w:eastAsia="Arial" w:hAnsi="Arial"/>
                <w:sz w:val="16"/>
                <w:szCs w:val="16"/>
                <w:color w:val="auto"/>
              </w:rPr>
              <w:t>Receivables, prepaid and other assets</w:t>
            </w:r>
          </w:p>
        </w:tc>
        <w:tc>
          <w:tcPr>
            <w:tcW w:w="300" w:type="dxa"/>
            <w:vAlign w:val="bottom"/>
          </w:tcPr>
          <w:p>
            <w:pPr>
              <w:spacing w:after="0"/>
              <w:rPr>
                <w:sz w:val="22"/>
                <w:szCs w:val="22"/>
                <w:color w:val="auto"/>
              </w:rPr>
            </w:pPr>
          </w:p>
        </w:tc>
        <w:tc>
          <w:tcPr>
            <w:tcW w:w="1260" w:type="dxa"/>
            <w:vAlign w:val="bottom"/>
          </w:tcPr>
          <w:p>
            <w:pPr>
              <w:jc w:val="right"/>
              <w:ind w:right="79"/>
              <w:spacing w:after="0"/>
              <w:rPr>
                <w:sz w:val="20"/>
                <w:szCs w:val="20"/>
                <w:color w:val="auto"/>
              </w:rPr>
            </w:pPr>
            <w:r>
              <w:rPr>
                <w:rFonts w:ascii="Arial" w:cs="Arial" w:eastAsia="Arial" w:hAnsi="Arial"/>
                <w:sz w:val="16"/>
                <w:szCs w:val="16"/>
                <w:color w:val="auto"/>
              </w:rPr>
              <w:t>(31,096)</w:t>
            </w:r>
          </w:p>
        </w:tc>
        <w:tc>
          <w:tcPr>
            <w:tcW w:w="2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260" w:type="dxa"/>
            <w:vAlign w:val="bottom"/>
          </w:tcPr>
          <w:p>
            <w:pPr>
              <w:jc w:val="right"/>
              <w:ind w:right="79"/>
              <w:spacing w:after="0"/>
              <w:rPr>
                <w:sz w:val="20"/>
                <w:szCs w:val="20"/>
                <w:color w:val="auto"/>
              </w:rPr>
            </w:pPr>
            <w:r>
              <w:rPr>
                <w:rFonts w:ascii="Arial" w:cs="Arial" w:eastAsia="Arial" w:hAnsi="Arial"/>
                <w:sz w:val="16"/>
                <w:szCs w:val="16"/>
                <w:color w:val="auto"/>
              </w:rPr>
              <w:t>(21,551)</w:t>
            </w:r>
          </w:p>
        </w:tc>
      </w:tr>
      <w:tr>
        <w:trPr>
          <w:trHeight w:val="280"/>
        </w:trPr>
        <w:tc>
          <w:tcPr>
            <w:tcW w:w="8040" w:type="dxa"/>
            <w:vAlign w:val="bottom"/>
            <w:gridSpan w:val="2"/>
            <w:shd w:val="clear" w:color="auto" w:fill="CCEEFF"/>
          </w:tcPr>
          <w:p>
            <w:pPr>
              <w:ind w:left="280"/>
              <w:spacing w:after="0"/>
              <w:rPr>
                <w:sz w:val="20"/>
                <w:szCs w:val="20"/>
                <w:color w:val="auto"/>
              </w:rPr>
            </w:pPr>
            <w:r>
              <w:rPr>
                <w:rFonts w:ascii="Arial" w:cs="Arial" w:eastAsia="Arial" w:hAnsi="Arial"/>
                <w:sz w:val="16"/>
                <w:szCs w:val="16"/>
                <w:color w:val="auto"/>
              </w:rPr>
              <w:t>Income taxes and unrecognized tax benefits</w:t>
            </w:r>
          </w:p>
        </w:tc>
        <w:tc>
          <w:tcPr>
            <w:tcW w:w="300" w:type="dxa"/>
            <w:vAlign w:val="bottom"/>
            <w:shd w:val="clear" w:color="auto" w:fill="CCEEFF"/>
          </w:tcPr>
          <w:p>
            <w:pPr>
              <w:spacing w:after="0"/>
              <w:rPr>
                <w:sz w:val="24"/>
                <w:szCs w:val="24"/>
                <w:color w:val="auto"/>
              </w:rPr>
            </w:pPr>
          </w:p>
        </w:tc>
        <w:tc>
          <w:tcPr>
            <w:tcW w:w="1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(4,510)</w:t>
            </w:r>
          </w:p>
        </w:tc>
        <w:tc>
          <w:tcPr>
            <w:tcW w:w="2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(4,631)</w:t>
            </w:r>
          </w:p>
        </w:tc>
      </w:tr>
      <w:tr>
        <w:trPr>
          <w:trHeight w:val="260"/>
        </w:trPr>
        <w:tc>
          <w:tcPr>
            <w:tcW w:w="8040" w:type="dxa"/>
            <w:vAlign w:val="bottom"/>
            <w:gridSpan w:val="2"/>
          </w:tcPr>
          <w:p>
            <w:pPr>
              <w:ind w:left="280"/>
              <w:spacing w:after="0"/>
              <w:rPr>
                <w:sz w:val="20"/>
                <w:szCs w:val="20"/>
                <w:color w:val="auto"/>
              </w:rPr>
            </w:pPr>
            <w:r>
              <w:rPr>
                <w:rFonts w:ascii="Arial" w:cs="Arial" w:eastAsia="Arial" w:hAnsi="Arial"/>
                <w:sz w:val="16"/>
                <w:szCs w:val="16"/>
                <w:color w:val="auto"/>
              </w:rPr>
              <w:t>Accounts payable and accrued expenses</w:t>
            </w:r>
          </w:p>
        </w:tc>
        <w:tc>
          <w:tcPr>
            <w:tcW w:w="300" w:type="dxa"/>
            <w:vAlign w:val="bottom"/>
          </w:tcPr>
          <w:p>
            <w:pPr>
              <w:spacing w:after="0"/>
              <w:rPr>
                <w:sz w:val="22"/>
                <w:szCs w:val="22"/>
                <w:color w:val="auto"/>
              </w:rPr>
            </w:pPr>
          </w:p>
        </w:tc>
        <w:tc>
          <w:tcPr>
            <w:tcW w:w="1260" w:type="dxa"/>
            <w:vAlign w:val="bottom"/>
          </w:tcPr>
          <w:p>
            <w:pPr>
              <w:jc w:val="right"/>
              <w:ind w:right="139"/>
              <w:spacing w:after="0"/>
              <w:rPr>
                <w:sz w:val="20"/>
                <w:szCs w:val="20"/>
                <w:color w:val="auto"/>
              </w:rPr>
            </w:pPr>
            <w:r>
              <w:rPr>
                <w:rFonts w:ascii="Arial" w:cs="Arial" w:eastAsia="Arial" w:hAnsi="Arial"/>
                <w:sz w:val="16"/>
                <w:szCs w:val="16"/>
                <w:color w:val="auto"/>
              </w:rPr>
              <w:t>32,908</w:t>
            </w:r>
          </w:p>
        </w:tc>
        <w:tc>
          <w:tcPr>
            <w:tcW w:w="2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260" w:type="dxa"/>
            <w:vAlign w:val="bottom"/>
          </w:tcPr>
          <w:p>
            <w:pPr>
              <w:jc w:val="right"/>
              <w:ind w:right="119"/>
              <w:spacing w:after="0"/>
              <w:rPr>
                <w:sz w:val="20"/>
                <w:szCs w:val="20"/>
                <w:color w:val="auto"/>
              </w:rPr>
            </w:pPr>
            <w:r>
              <w:rPr>
                <w:rFonts w:ascii="Arial" w:cs="Arial" w:eastAsia="Arial" w:hAnsi="Arial"/>
                <w:sz w:val="16"/>
                <w:szCs w:val="16"/>
                <w:color w:val="auto"/>
              </w:rPr>
              <w:t>16,131</w:t>
            </w:r>
          </w:p>
        </w:tc>
      </w:tr>
      <w:tr>
        <w:trPr>
          <w:trHeight w:val="273"/>
        </w:trPr>
        <w:tc>
          <w:tcPr>
            <w:tcW w:w="8040" w:type="dxa"/>
            <w:vAlign w:val="bottom"/>
            <w:gridSpan w:val="2"/>
            <w:shd w:val="clear" w:color="auto" w:fill="CCEEFF"/>
          </w:tcPr>
          <w:p>
            <w:pPr>
              <w:ind w:left="280"/>
              <w:spacing w:after="0"/>
              <w:rPr>
                <w:sz w:val="20"/>
                <w:szCs w:val="20"/>
                <w:color w:val="auto"/>
              </w:rPr>
            </w:pPr>
            <w:r>
              <w:rPr>
                <w:rFonts w:ascii="Arial" w:cs="Arial" w:eastAsia="Arial" w:hAnsi="Arial"/>
                <w:sz w:val="16"/>
                <w:szCs w:val="16"/>
                <w:color w:val="auto"/>
              </w:rPr>
              <w:t>Postretirement and deferred compensation benefits</w:t>
            </w:r>
          </w:p>
        </w:tc>
        <w:tc>
          <w:tcPr>
            <w:tcW w:w="300" w:type="dxa"/>
            <w:vAlign w:val="bottom"/>
            <w:tcBorders>
              <w:bottom w:val="single" w:sz="8" w:color="auto"/>
            </w:tcBorders>
            <w:shd w:val="clear" w:color="auto" w:fill="CCEEFF"/>
          </w:tcPr>
          <w:p>
            <w:pPr>
              <w:spacing w:after="0"/>
              <w:rPr>
                <w:sz w:val="23"/>
                <w:szCs w:val="23"/>
                <w:color w:val="auto"/>
              </w:rPr>
            </w:pPr>
          </w:p>
        </w:tc>
        <w:tc>
          <w:tcPr>
            <w:tcW w:w="12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(1,377)</w:t>
            </w:r>
          </w:p>
        </w:tc>
        <w:tc>
          <w:tcPr>
            <w:tcW w:w="220" w:type="dxa"/>
            <w:vAlign w:val="bottom"/>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spacing w:after="0"/>
              <w:rPr>
                <w:sz w:val="23"/>
                <w:szCs w:val="23"/>
                <w:color w:val="auto"/>
              </w:rPr>
            </w:pPr>
          </w:p>
        </w:tc>
        <w:tc>
          <w:tcPr>
            <w:tcW w:w="12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(1,430)</w:t>
            </w:r>
          </w:p>
        </w:tc>
      </w:tr>
      <w:tr>
        <w:trPr>
          <w:trHeight w:val="250"/>
        </w:trPr>
        <w:tc>
          <w:tcPr>
            <w:tcW w:w="8040" w:type="dxa"/>
            <w:vAlign w:val="bottom"/>
            <w:tcBorders>
              <w:bottom w:val="single" w:sz="8" w:color="CCEEFF"/>
            </w:tcBorders>
            <w:gridSpan w:val="2"/>
          </w:tcPr>
          <w:p>
            <w:pPr>
              <w:ind w:left="20"/>
              <w:spacing w:after="0"/>
              <w:rPr>
                <w:sz w:val="20"/>
                <w:szCs w:val="20"/>
                <w:color w:val="auto"/>
              </w:rPr>
            </w:pPr>
            <w:r>
              <w:rPr>
                <w:rFonts w:ascii="Arial" w:cs="Arial" w:eastAsia="Arial" w:hAnsi="Arial"/>
                <w:sz w:val="16"/>
                <w:szCs w:val="16"/>
                <w:color w:val="auto"/>
              </w:rPr>
              <w:t>Net cash provided by operating activities</w:t>
            </w:r>
          </w:p>
        </w:tc>
        <w:tc>
          <w:tcPr>
            <w:tcW w:w="30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15,045</w:t>
            </w:r>
          </w:p>
        </w:tc>
        <w:tc>
          <w:tcPr>
            <w:tcW w:w="22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5,142</w:t>
            </w:r>
          </w:p>
        </w:tc>
      </w:tr>
      <w:tr>
        <w:trPr>
          <w:trHeight w:val="284"/>
        </w:trPr>
        <w:tc>
          <w:tcPr>
            <w:tcW w:w="79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26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260" w:type="dxa"/>
            <w:vAlign w:val="bottom"/>
            <w:shd w:val="clear" w:color="auto" w:fill="CCEEFF"/>
          </w:tcPr>
          <w:p>
            <w:pPr>
              <w:spacing w:after="0"/>
              <w:rPr>
                <w:sz w:val="24"/>
                <w:szCs w:val="24"/>
                <w:color w:val="auto"/>
              </w:rPr>
            </w:pPr>
          </w:p>
        </w:tc>
      </w:tr>
      <w:tr>
        <w:trPr>
          <w:trHeight w:val="260"/>
        </w:trPr>
        <w:tc>
          <w:tcPr>
            <w:tcW w:w="8040" w:type="dxa"/>
            <w:vAlign w:val="bottom"/>
            <w:gridSpan w:val="2"/>
          </w:tcPr>
          <w:p>
            <w:pPr>
              <w:ind w:left="20"/>
              <w:spacing w:after="0"/>
              <w:rPr>
                <w:sz w:val="20"/>
                <w:szCs w:val="20"/>
                <w:color w:val="auto"/>
              </w:rPr>
            </w:pPr>
            <w:r>
              <w:rPr>
                <w:rFonts w:ascii="Arial" w:cs="Arial" w:eastAsia="Arial" w:hAnsi="Arial"/>
                <w:sz w:val="16"/>
                <w:szCs w:val="16"/>
                <w:color w:val="auto"/>
              </w:rPr>
              <w:t>Investing activities:</w:t>
            </w:r>
          </w:p>
        </w:tc>
        <w:tc>
          <w:tcPr>
            <w:tcW w:w="30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260" w:type="dxa"/>
            <w:vAlign w:val="bottom"/>
          </w:tcPr>
          <w:p>
            <w:pPr>
              <w:spacing w:after="0"/>
              <w:rPr>
                <w:sz w:val="22"/>
                <w:szCs w:val="22"/>
                <w:color w:val="auto"/>
              </w:rPr>
            </w:pPr>
          </w:p>
        </w:tc>
      </w:tr>
      <w:tr>
        <w:trPr>
          <w:trHeight w:val="280"/>
        </w:trPr>
        <w:tc>
          <w:tcPr>
            <w:tcW w:w="8040" w:type="dxa"/>
            <w:vAlign w:val="bottom"/>
            <w:gridSpan w:val="2"/>
            <w:shd w:val="clear" w:color="auto" w:fill="CCEEFF"/>
          </w:tcPr>
          <w:p>
            <w:pPr>
              <w:ind w:left="280"/>
              <w:spacing w:after="0"/>
              <w:rPr>
                <w:sz w:val="20"/>
                <w:szCs w:val="20"/>
                <w:color w:val="auto"/>
              </w:rPr>
            </w:pPr>
            <w:r>
              <w:rPr>
                <w:rFonts w:ascii="Arial" w:cs="Arial" w:eastAsia="Arial" w:hAnsi="Arial"/>
                <w:sz w:val="16"/>
                <w:szCs w:val="16"/>
                <w:color w:val="auto"/>
              </w:rPr>
              <w:t>Purchases of property, plant and equipment</w:t>
            </w:r>
          </w:p>
        </w:tc>
        <w:tc>
          <w:tcPr>
            <w:tcW w:w="300" w:type="dxa"/>
            <w:vAlign w:val="bottom"/>
            <w:shd w:val="clear" w:color="auto" w:fill="CCEEFF"/>
          </w:tcPr>
          <w:p>
            <w:pPr>
              <w:spacing w:after="0"/>
              <w:rPr>
                <w:sz w:val="24"/>
                <w:szCs w:val="24"/>
                <w:color w:val="auto"/>
              </w:rPr>
            </w:pPr>
          </w:p>
        </w:tc>
        <w:tc>
          <w:tcPr>
            <w:tcW w:w="1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(11,675)</w:t>
            </w:r>
          </w:p>
        </w:tc>
        <w:tc>
          <w:tcPr>
            <w:tcW w:w="2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(6,938)</w:t>
            </w:r>
          </w:p>
        </w:tc>
      </w:tr>
      <w:tr>
        <w:trPr>
          <w:trHeight w:val="260"/>
        </w:trPr>
        <w:tc>
          <w:tcPr>
            <w:tcW w:w="8040" w:type="dxa"/>
            <w:vAlign w:val="bottom"/>
            <w:gridSpan w:val="2"/>
          </w:tcPr>
          <w:p>
            <w:pPr>
              <w:ind w:left="280"/>
              <w:spacing w:after="0"/>
              <w:rPr>
                <w:sz w:val="20"/>
                <w:szCs w:val="20"/>
                <w:color w:val="auto"/>
              </w:rPr>
            </w:pPr>
            <w:r>
              <w:rPr>
                <w:rFonts w:ascii="Arial" w:cs="Arial" w:eastAsia="Arial" w:hAnsi="Arial"/>
                <w:sz w:val="16"/>
                <w:szCs w:val="16"/>
                <w:color w:val="auto"/>
              </w:rPr>
              <w:t>Proceeds from the sale of property</w:t>
            </w:r>
          </w:p>
        </w:tc>
        <w:tc>
          <w:tcPr>
            <w:tcW w:w="300" w:type="dxa"/>
            <w:vAlign w:val="bottom"/>
          </w:tcPr>
          <w:p>
            <w:pPr>
              <w:spacing w:after="0"/>
              <w:rPr>
                <w:sz w:val="22"/>
                <w:szCs w:val="22"/>
                <w:color w:val="auto"/>
              </w:rPr>
            </w:pPr>
          </w:p>
        </w:tc>
        <w:tc>
          <w:tcPr>
            <w:tcW w:w="1260" w:type="dxa"/>
            <w:vAlign w:val="bottom"/>
          </w:tcPr>
          <w:p>
            <w:pPr>
              <w:jc w:val="right"/>
              <w:ind w:right="139"/>
              <w:spacing w:after="0"/>
              <w:rPr>
                <w:sz w:val="20"/>
                <w:szCs w:val="20"/>
                <w:color w:val="auto"/>
              </w:rPr>
            </w:pPr>
            <w:r>
              <w:rPr>
                <w:rFonts w:ascii="Arial" w:cs="Arial" w:eastAsia="Arial" w:hAnsi="Arial"/>
                <w:sz w:val="16"/>
                <w:szCs w:val="16"/>
                <w:color w:val="auto"/>
              </w:rPr>
              <w:t>299</w:t>
            </w:r>
          </w:p>
        </w:tc>
        <w:tc>
          <w:tcPr>
            <w:tcW w:w="2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260" w:type="dxa"/>
            <w:vAlign w:val="bottom"/>
          </w:tcPr>
          <w:p>
            <w:pPr>
              <w:jc w:val="right"/>
              <w:ind w:right="119"/>
              <w:spacing w:after="0"/>
              <w:rPr>
                <w:sz w:val="20"/>
                <w:szCs w:val="20"/>
                <w:color w:val="auto"/>
              </w:rPr>
            </w:pPr>
            <w:r>
              <w:rPr>
                <w:rFonts w:ascii="Arial" w:cs="Arial" w:eastAsia="Arial" w:hAnsi="Arial"/>
                <w:sz w:val="16"/>
                <w:szCs w:val="16"/>
                <w:color w:val="auto"/>
              </w:rPr>
              <w:t>65</w:t>
            </w:r>
          </w:p>
        </w:tc>
      </w:tr>
      <w:tr>
        <w:trPr>
          <w:trHeight w:val="280"/>
        </w:trPr>
        <w:tc>
          <w:tcPr>
            <w:tcW w:w="8040" w:type="dxa"/>
            <w:vAlign w:val="bottom"/>
            <w:gridSpan w:val="2"/>
            <w:shd w:val="clear" w:color="auto" w:fill="CCEEFF"/>
          </w:tcPr>
          <w:p>
            <w:pPr>
              <w:ind w:left="280"/>
              <w:spacing w:after="0"/>
              <w:rPr>
                <w:sz w:val="20"/>
                <w:szCs w:val="20"/>
                <w:color w:val="auto"/>
              </w:rPr>
            </w:pPr>
            <w:r>
              <w:rPr>
                <w:rFonts w:ascii="Arial" w:cs="Arial" w:eastAsia="Arial" w:hAnsi="Arial"/>
                <w:sz w:val="16"/>
                <w:szCs w:val="16"/>
                <w:color w:val="auto"/>
              </w:rPr>
              <w:t>Acquisition of business, net of cash acquired</w:t>
            </w:r>
          </w:p>
        </w:tc>
        <w:tc>
          <w:tcPr>
            <w:tcW w:w="300" w:type="dxa"/>
            <w:vAlign w:val="bottom"/>
            <w:shd w:val="clear" w:color="auto" w:fill="CCEEFF"/>
          </w:tcPr>
          <w:p>
            <w:pPr>
              <w:spacing w:after="0"/>
              <w:rPr>
                <w:sz w:val="24"/>
                <w:szCs w:val="24"/>
                <w:color w:val="auto"/>
              </w:rPr>
            </w:pPr>
          </w:p>
        </w:tc>
        <w:tc>
          <w:tcPr>
            <w:tcW w:w="1480" w:type="dxa"/>
            <w:vAlign w:val="bottom"/>
            <w:gridSpan w:val="2"/>
            <w:shd w:val="clear" w:color="auto" w:fill="CCEEFF"/>
          </w:tcPr>
          <w:p>
            <w:pPr>
              <w:jc w:val="right"/>
              <w:ind w:right="440"/>
              <w:spacing w:after="0"/>
              <w:rPr>
                <w:sz w:val="20"/>
                <w:szCs w:val="20"/>
                <w:color w:val="auto"/>
              </w:rPr>
            </w:pPr>
            <w:r>
              <w:rPr>
                <w:rFonts w:ascii="Arial" w:cs="Arial" w:eastAsia="Arial" w:hAnsi="Arial"/>
                <w:sz w:val="16"/>
                <w:szCs w:val="16"/>
                <w:color w:val="auto"/>
              </w:rPr>
              <w:t>—</w:t>
            </w:r>
          </w:p>
        </w:tc>
        <w:tc>
          <w:tcPr>
            <w:tcW w:w="300" w:type="dxa"/>
            <w:vAlign w:val="bottom"/>
            <w:shd w:val="clear" w:color="auto" w:fill="CCEEFF"/>
          </w:tcPr>
          <w:p>
            <w:pPr>
              <w:spacing w:after="0"/>
              <w:rPr>
                <w:sz w:val="24"/>
                <w:szCs w:val="24"/>
                <w:color w:val="auto"/>
              </w:rPr>
            </w:pPr>
          </w:p>
        </w:tc>
        <w:tc>
          <w:tcPr>
            <w:tcW w:w="1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(394,694)</w:t>
            </w:r>
          </w:p>
        </w:tc>
      </w:tr>
      <w:tr>
        <w:trPr>
          <w:trHeight w:val="264"/>
        </w:trPr>
        <w:tc>
          <w:tcPr>
            <w:tcW w:w="8040" w:type="dxa"/>
            <w:vAlign w:val="bottom"/>
            <w:tcBorders>
              <w:bottom w:val="single" w:sz="8" w:color="CCEEFF"/>
            </w:tcBorders>
            <w:gridSpan w:val="2"/>
          </w:tcPr>
          <w:p>
            <w:pPr>
              <w:ind w:left="280"/>
              <w:spacing w:after="0"/>
              <w:rPr>
                <w:sz w:val="20"/>
                <w:szCs w:val="20"/>
                <w:color w:val="auto"/>
              </w:rPr>
            </w:pPr>
            <w:r>
              <w:rPr>
                <w:rFonts w:ascii="Arial" w:cs="Arial" w:eastAsia="Arial" w:hAnsi="Arial"/>
                <w:sz w:val="16"/>
                <w:szCs w:val="16"/>
                <w:color w:val="auto"/>
              </w:rPr>
              <w:t>Other</w:t>
            </w:r>
          </w:p>
        </w:tc>
        <w:tc>
          <w:tcPr>
            <w:tcW w:w="30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(18)</w:t>
            </w:r>
          </w:p>
        </w:tc>
        <w:tc>
          <w:tcPr>
            <w:tcW w:w="22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620</w:t>
            </w:r>
          </w:p>
        </w:tc>
      </w:tr>
      <w:tr>
        <w:trPr>
          <w:trHeight w:val="250"/>
        </w:trPr>
        <w:tc>
          <w:tcPr>
            <w:tcW w:w="80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Net cash used in investing activities</w:t>
            </w:r>
          </w:p>
        </w:tc>
        <w:tc>
          <w:tcPr>
            <w:tcW w:w="300" w:type="dxa"/>
            <w:vAlign w:val="bottom"/>
            <w:tcBorders>
              <w:bottom w:val="single" w:sz="8" w:color="auto"/>
            </w:tcBorders>
            <w:shd w:val="clear" w:color="auto" w:fill="CCEEFF"/>
          </w:tcPr>
          <w:p>
            <w:pPr>
              <w:spacing w:after="0"/>
              <w:rPr>
                <w:sz w:val="21"/>
                <w:szCs w:val="21"/>
                <w:color w:val="auto"/>
              </w:rPr>
            </w:pPr>
          </w:p>
        </w:tc>
        <w:tc>
          <w:tcPr>
            <w:tcW w:w="12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(11,394)</w:t>
            </w:r>
          </w:p>
        </w:tc>
        <w:tc>
          <w:tcPr>
            <w:tcW w:w="220" w:type="dxa"/>
            <w:vAlign w:val="bottom"/>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12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(400,947)</w:t>
            </w:r>
          </w:p>
        </w:tc>
      </w:tr>
      <w:tr>
        <w:trPr>
          <w:trHeight w:val="270"/>
        </w:trPr>
        <w:tc>
          <w:tcPr>
            <w:tcW w:w="79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260" w:type="dxa"/>
            <w:vAlign w:val="bottom"/>
          </w:tcPr>
          <w:p>
            <w:pPr>
              <w:spacing w:after="0"/>
              <w:rPr>
                <w:sz w:val="23"/>
                <w:szCs w:val="23"/>
                <w:color w:val="auto"/>
              </w:rPr>
            </w:pPr>
          </w:p>
        </w:tc>
      </w:tr>
      <w:tr>
        <w:trPr>
          <w:trHeight w:val="270"/>
        </w:trPr>
        <w:tc>
          <w:tcPr>
            <w:tcW w:w="80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Financing activities:</w:t>
            </w:r>
          </w:p>
        </w:tc>
        <w:tc>
          <w:tcPr>
            <w:tcW w:w="300" w:type="dxa"/>
            <w:vAlign w:val="bottom"/>
            <w:shd w:val="clear" w:color="auto" w:fill="CCEEFF"/>
          </w:tcPr>
          <w:p>
            <w:pPr>
              <w:spacing w:after="0"/>
              <w:rPr>
                <w:sz w:val="23"/>
                <w:szCs w:val="23"/>
                <w:color w:val="auto"/>
              </w:rPr>
            </w:pPr>
          </w:p>
        </w:tc>
        <w:tc>
          <w:tcPr>
            <w:tcW w:w="126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260" w:type="dxa"/>
            <w:vAlign w:val="bottom"/>
            <w:shd w:val="clear" w:color="auto" w:fill="CCEEFF"/>
          </w:tcPr>
          <w:p>
            <w:pPr>
              <w:spacing w:after="0"/>
              <w:rPr>
                <w:sz w:val="23"/>
                <w:szCs w:val="23"/>
                <w:color w:val="auto"/>
              </w:rPr>
            </w:pPr>
          </w:p>
        </w:tc>
      </w:tr>
      <w:tr>
        <w:trPr>
          <w:trHeight w:val="260"/>
        </w:trPr>
        <w:tc>
          <w:tcPr>
            <w:tcW w:w="8040" w:type="dxa"/>
            <w:vAlign w:val="bottom"/>
            <w:gridSpan w:val="2"/>
          </w:tcPr>
          <w:p>
            <w:pPr>
              <w:ind w:left="280"/>
              <w:spacing w:after="0"/>
              <w:rPr>
                <w:sz w:val="20"/>
                <w:szCs w:val="20"/>
                <w:color w:val="auto"/>
              </w:rPr>
            </w:pPr>
            <w:r>
              <w:rPr>
                <w:rFonts w:ascii="Arial" w:cs="Arial" w:eastAsia="Arial" w:hAnsi="Arial"/>
                <w:sz w:val="16"/>
                <w:szCs w:val="16"/>
                <w:color w:val="auto"/>
              </w:rPr>
              <w:t>Payments for purchase of common stock</w:t>
            </w:r>
          </w:p>
        </w:tc>
        <w:tc>
          <w:tcPr>
            <w:tcW w:w="300" w:type="dxa"/>
            <w:vAlign w:val="bottom"/>
          </w:tcPr>
          <w:p>
            <w:pPr>
              <w:spacing w:after="0"/>
              <w:rPr>
                <w:sz w:val="22"/>
                <w:szCs w:val="22"/>
                <w:color w:val="auto"/>
              </w:rPr>
            </w:pPr>
          </w:p>
        </w:tc>
        <w:tc>
          <w:tcPr>
            <w:tcW w:w="1260" w:type="dxa"/>
            <w:vAlign w:val="bottom"/>
          </w:tcPr>
          <w:p>
            <w:pPr>
              <w:jc w:val="right"/>
              <w:ind w:right="79"/>
              <w:spacing w:after="0"/>
              <w:rPr>
                <w:sz w:val="20"/>
                <w:szCs w:val="20"/>
                <w:color w:val="auto"/>
              </w:rPr>
            </w:pPr>
            <w:r>
              <w:rPr>
                <w:rFonts w:ascii="Arial" w:cs="Arial" w:eastAsia="Arial" w:hAnsi="Arial"/>
                <w:sz w:val="16"/>
                <w:szCs w:val="16"/>
                <w:color w:val="auto"/>
              </w:rPr>
              <w:t>(1,478)</w:t>
            </w:r>
          </w:p>
        </w:tc>
        <w:tc>
          <w:tcPr>
            <w:tcW w:w="2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260" w:type="dxa"/>
            <w:vAlign w:val="bottom"/>
          </w:tcPr>
          <w:p>
            <w:pPr>
              <w:jc w:val="right"/>
              <w:ind w:right="79"/>
              <w:spacing w:after="0"/>
              <w:rPr>
                <w:sz w:val="20"/>
                <w:szCs w:val="20"/>
                <w:color w:val="auto"/>
              </w:rPr>
            </w:pPr>
            <w:r>
              <w:rPr>
                <w:rFonts w:ascii="Arial" w:cs="Arial" w:eastAsia="Arial" w:hAnsi="Arial"/>
                <w:sz w:val="16"/>
                <w:szCs w:val="16"/>
                <w:color w:val="auto"/>
              </w:rPr>
              <w:t>(1,365)</w:t>
            </w:r>
          </w:p>
        </w:tc>
      </w:tr>
      <w:tr>
        <w:trPr>
          <w:trHeight w:val="280"/>
        </w:trPr>
        <w:tc>
          <w:tcPr>
            <w:tcW w:w="8040" w:type="dxa"/>
            <w:vAlign w:val="bottom"/>
            <w:gridSpan w:val="2"/>
            <w:shd w:val="clear" w:color="auto" w:fill="CCEEFF"/>
          </w:tcPr>
          <w:p>
            <w:pPr>
              <w:ind w:left="280"/>
              <w:spacing w:after="0"/>
              <w:rPr>
                <w:sz w:val="20"/>
                <w:szCs w:val="20"/>
                <w:color w:val="auto"/>
              </w:rPr>
            </w:pPr>
            <w:r>
              <w:rPr>
                <w:rFonts w:ascii="Arial" w:cs="Arial" w:eastAsia="Arial" w:hAnsi="Arial"/>
                <w:sz w:val="16"/>
                <w:szCs w:val="16"/>
                <w:color w:val="auto"/>
              </w:rPr>
              <w:t>Payments of cash dividends</w:t>
            </w:r>
          </w:p>
        </w:tc>
        <w:tc>
          <w:tcPr>
            <w:tcW w:w="300" w:type="dxa"/>
            <w:vAlign w:val="bottom"/>
            <w:shd w:val="clear" w:color="auto" w:fill="CCEEFF"/>
          </w:tcPr>
          <w:p>
            <w:pPr>
              <w:spacing w:after="0"/>
              <w:rPr>
                <w:sz w:val="24"/>
                <w:szCs w:val="24"/>
                <w:color w:val="auto"/>
              </w:rPr>
            </w:pPr>
          </w:p>
        </w:tc>
        <w:tc>
          <w:tcPr>
            <w:tcW w:w="1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(6,375)</w:t>
            </w:r>
          </w:p>
        </w:tc>
        <w:tc>
          <w:tcPr>
            <w:tcW w:w="2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(6,370)</w:t>
            </w:r>
          </w:p>
        </w:tc>
      </w:tr>
      <w:tr>
        <w:trPr>
          <w:trHeight w:val="260"/>
        </w:trPr>
        <w:tc>
          <w:tcPr>
            <w:tcW w:w="8040" w:type="dxa"/>
            <w:vAlign w:val="bottom"/>
            <w:gridSpan w:val="2"/>
          </w:tcPr>
          <w:p>
            <w:pPr>
              <w:ind w:left="280"/>
              <w:spacing w:after="0"/>
              <w:rPr>
                <w:sz w:val="20"/>
                <w:szCs w:val="20"/>
                <w:color w:val="auto"/>
              </w:rPr>
            </w:pPr>
            <w:r>
              <w:rPr>
                <w:rFonts w:ascii="Arial" w:cs="Arial" w:eastAsia="Arial" w:hAnsi="Arial"/>
                <w:sz w:val="16"/>
                <w:szCs w:val="16"/>
                <w:color w:val="auto"/>
              </w:rPr>
              <w:t>Payments of debt issuance costs</w:t>
            </w:r>
          </w:p>
        </w:tc>
        <w:tc>
          <w:tcPr>
            <w:tcW w:w="300" w:type="dxa"/>
            <w:vAlign w:val="bottom"/>
          </w:tcPr>
          <w:p>
            <w:pPr>
              <w:spacing w:after="0"/>
              <w:rPr>
                <w:sz w:val="22"/>
                <w:szCs w:val="22"/>
                <w:color w:val="auto"/>
              </w:rPr>
            </w:pPr>
          </w:p>
        </w:tc>
        <w:tc>
          <w:tcPr>
            <w:tcW w:w="1480" w:type="dxa"/>
            <w:vAlign w:val="bottom"/>
            <w:gridSpan w:val="2"/>
          </w:tcPr>
          <w:p>
            <w:pPr>
              <w:jc w:val="right"/>
              <w:ind w:right="44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22"/>
                <w:szCs w:val="22"/>
                <w:color w:val="auto"/>
              </w:rPr>
            </w:pPr>
          </w:p>
        </w:tc>
        <w:tc>
          <w:tcPr>
            <w:tcW w:w="1260" w:type="dxa"/>
            <w:vAlign w:val="bottom"/>
          </w:tcPr>
          <w:p>
            <w:pPr>
              <w:jc w:val="right"/>
              <w:ind w:right="79"/>
              <w:spacing w:after="0"/>
              <w:rPr>
                <w:sz w:val="20"/>
                <w:szCs w:val="20"/>
                <w:color w:val="auto"/>
              </w:rPr>
            </w:pPr>
            <w:r>
              <w:rPr>
                <w:rFonts w:ascii="Arial" w:cs="Arial" w:eastAsia="Arial" w:hAnsi="Arial"/>
                <w:sz w:val="16"/>
                <w:szCs w:val="16"/>
                <w:color w:val="auto"/>
              </w:rPr>
              <w:t>(11,020)</w:t>
            </w:r>
          </w:p>
        </w:tc>
      </w:tr>
      <w:tr>
        <w:trPr>
          <w:trHeight w:val="280"/>
        </w:trPr>
        <w:tc>
          <w:tcPr>
            <w:tcW w:w="8040" w:type="dxa"/>
            <w:vAlign w:val="bottom"/>
            <w:gridSpan w:val="2"/>
            <w:shd w:val="clear" w:color="auto" w:fill="CCEEFF"/>
          </w:tcPr>
          <w:p>
            <w:pPr>
              <w:ind w:left="280"/>
              <w:spacing w:after="0"/>
              <w:rPr>
                <w:sz w:val="20"/>
                <w:szCs w:val="20"/>
                <w:color w:val="auto"/>
              </w:rPr>
            </w:pPr>
            <w:r>
              <w:rPr>
                <w:rFonts w:ascii="Arial" w:cs="Arial" w:eastAsia="Arial" w:hAnsi="Arial"/>
                <w:sz w:val="16"/>
                <w:szCs w:val="16"/>
                <w:color w:val="auto"/>
              </w:rPr>
              <w:t>Borrowings on credit facility</w:t>
            </w:r>
          </w:p>
        </w:tc>
        <w:tc>
          <w:tcPr>
            <w:tcW w:w="300" w:type="dxa"/>
            <w:vAlign w:val="bottom"/>
            <w:shd w:val="clear" w:color="auto" w:fill="CCEEFF"/>
          </w:tcPr>
          <w:p>
            <w:pPr>
              <w:spacing w:after="0"/>
              <w:rPr>
                <w:sz w:val="24"/>
                <w:szCs w:val="24"/>
                <w:color w:val="auto"/>
              </w:rPr>
            </w:pPr>
          </w:p>
        </w:tc>
        <w:tc>
          <w:tcPr>
            <w:tcW w:w="126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19,700</w:t>
            </w:r>
          </w:p>
        </w:tc>
        <w:tc>
          <w:tcPr>
            <w:tcW w:w="2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26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366,400</w:t>
            </w:r>
          </w:p>
        </w:tc>
      </w:tr>
      <w:tr>
        <w:trPr>
          <w:trHeight w:val="260"/>
        </w:trPr>
        <w:tc>
          <w:tcPr>
            <w:tcW w:w="8040" w:type="dxa"/>
            <w:vAlign w:val="bottom"/>
            <w:gridSpan w:val="2"/>
          </w:tcPr>
          <w:p>
            <w:pPr>
              <w:ind w:left="280"/>
              <w:spacing w:after="0"/>
              <w:rPr>
                <w:sz w:val="20"/>
                <w:szCs w:val="20"/>
                <w:color w:val="auto"/>
              </w:rPr>
            </w:pPr>
            <w:r>
              <w:rPr>
                <w:rFonts w:ascii="Arial" w:cs="Arial" w:eastAsia="Arial" w:hAnsi="Arial"/>
                <w:sz w:val="16"/>
                <w:szCs w:val="16"/>
                <w:color w:val="auto"/>
              </w:rPr>
              <w:t>Repayment of credit facility</w:t>
            </w:r>
          </w:p>
        </w:tc>
        <w:tc>
          <w:tcPr>
            <w:tcW w:w="300" w:type="dxa"/>
            <w:vAlign w:val="bottom"/>
          </w:tcPr>
          <w:p>
            <w:pPr>
              <w:spacing w:after="0"/>
              <w:rPr>
                <w:sz w:val="22"/>
                <w:szCs w:val="22"/>
                <w:color w:val="auto"/>
              </w:rPr>
            </w:pPr>
          </w:p>
        </w:tc>
        <w:tc>
          <w:tcPr>
            <w:tcW w:w="1260" w:type="dxa"/>
            <w:vAlign w:val="bottom"/>
          </w:tcPr>
          <w:p>
            <w:pPr>
              <w:jc w:val="right"/>
              <w:ind w:right="79"/>
              <w:spacing w:after="0"/>
              <w:rPr>
                <w:sz w:val="20"/>
                <w:szCs w:val="20"/>
                <w:color w:val="auto"/>
              </w:rPr>
            </w:pPr>
            <w:r>
              <w:rPr>
                <w:rFonts w:ascii="Arial" w:cs="Arial" w:eastAsia="Arial" w:hAnsi="Arial"/>
                <w:sz w:val="16"/>
                <w:szCs w:val="16"/>
                <w:color w:val="auto"/>
              </w:rPr>
              <w:t>(24,000)</w:t>
            </w:r>
          </w:p>
        </w:tc>
        <w:tc>
          <w:tcPr>
            <w:tcW w:w="2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260" w:type="dxa"/>
            <w:vAlign w:val="bottom"/>
          </w:tcPr>
          <w:p>
            <w:pPr>
              <w:jc w:val="right"/>
              <w:ind w:right="79"/>
              <w:spacing w:after="0"/>
              <w:rPr>
                <w:sz w:val="20"/>
                <w:szCs w:val="20"/>
                <w:color w:val="auto"/>
              </w:rPr>
            </w:pPr>
            <w:r>
              <w:rPr>
                <w:rFonts w:ascii="Arial" w:cs="Arial" w:eastAsia="Arial" w:hAnsi="Arial"/>
                <w:sz w:val="16"/>
                <w:szCs w:val="16"/>
                <w:color w:val="auto"/>
              </w:rPr>
              <w:t>(26,400)</w:t>
            </w:r>
          </w:p>
        </w:tc>
      </w:tr>
      <w:tr>
        <w:trPr>
          <w:trHeight w:val="273"/>
        </w:trPr>
        <w:tc>
          <w:tcPr>
            <w:tcW w:w="8040" w:type="dxa"/>
            <w:vAlign w:val="bottom"/>
            <w:gridSpan w:val="2"/>
            <w:shd w:val="clear" w:color="auto" w:fill="CCEEFF"/>
          </w:tcPr>
          <w:p>
            <w:pPr>
              <w:ind w:left="280"/>
              <w:spacing w:after="0"/>
              <w:rPr>
                <w:sz w:val="20"/>
                <w:szCs w:val="20"/>
                <w:color w:val="auto"/>
              </w:rPr>
            </w:pPr>
            <w:r>
              <w:rPr>
                <w:rFonts w:ascii="Arial" w:cs="Arial" w:eastAsia="Arial" w:hAnsi="Arial"/>
                <w:sz w:val="16"/>
                <w:szCs w:val="16"/>
                <w:color w:val="auto"/>
              </w:rPr>
              <w:t>Other</w:t>
            </w:r>
          </w:p>
        </w:tc>
        <w:tc>
          <w:tcPr>
            <w:tcW w:w="300" w:type="dxa"/>
            <w:vAlign w:val="bottom"/>
            <w:shd w:val="clear" w:color="auto" w:fill="CCEEFF"/>
          </w:tcPr>
          <w:p>
            <w:pPr>
              <w:spacing w:after="0"/>
              <w:rPr>
                <w:sz w:val="23"/>
                <w:szCs w:val="23"/>
                <w:color w:val="auto"/>
              </w:rPr>
            </w:pPr>
          </w:p>
        </w:tc>
        <w:tc>
          <w:tcPr>
            <w:tcW w:w="1480" w:type="dxa"/>
            <w:vAlign w:val="bottom"/>
            <w:gridSpan w:val="2"/>
            <w:shd w:val="clear" w:color="auto" w:fill="CCEEFF"/>
          </w:tcPr>
          <w:p>
            <w:pPr>
              <w:jc w:val="right"/>
              <w:ind w:right="440"/>
              <w:spacing w:after="0"/>
              <w:rPr>
                <w:sz w:val="20"/>
                <w:szCs w:val="20"/>
                <w:color w:val="auto"/>
              </w:rPr>
            </w:pPr>
            <w:r>
              <w:rPr>
                <w:rFonts w:ascii="Arial" w:cs="Arial" w:eastAsia="Arial" w:hAnsi="Arial"/>
                <w:sz w:val="16"/>
                <w:szCs w:val="16"/>
                <w:color w:val="auto"/>
              </w:rPr>
              <w:t>—</w:t>
            </w:r>
          </w:p>
        </w:tc>
        <w:tc>
          <w:tcPr>
            <w:tcW w:w="300" w:type="dxa"/>
            <w:vAlign w:val="bottom"/>
            <w:shd w:val="clear" w:color="auto" w:fill="CCEEFF"/>
          </w:tcPr>
          <w:p>
            <w:pPr>
              <w:spacing w:after="0"/>
              <w:rPr>
                <w:sz w:val="23"/>
                <w:szCs w:val="23"/>
                <w:color w:val="auto"/>
              </w:rPr>
            </w:pPr>
          </w:p>
        </w:tc>
        <w:tc>
          <w:tcPr>
            <w:tcW w:w="1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(92)</w:t>
            </w:r>
          </w:p>
        </w:tc>
      </w:tr>
      <w:tr>
        <w:trPr>
          <w:trHeight w:val="250"/>
        </w:trPr>
        <w:tc>
          <w:tcPr>
            <w:tcW w:w="8040" w:type="dxa"/>
            <w:vAlign w:val="bottom"/>
            <w:tcBorders>
              <w:bottom w:val="single" w:sz="8" w:color="CCEEFF"/>
            </w:tcBorders>
            <w:gridSpan w:val="2"/>
          </w:tcPr>
          <w:p>
            <w:pPr>
              <w:ind w:left="20"/>
              <w:spacing w:after="0"/>
              <w:rPr>
                <w:sz w:val="20"/>
                <w:szCs w:val="20"/>
                <w:color w:val="auto"/>
              </w:rPr>
            </w:pPr>
            <w:r>
              <w:rPr>
                <w:rFonts w:ascii="Arial" w:cs="Arial" w:eastAsia="Arial" w:hAnsi="Arial"/>
                <w:sz w:val="16"/>
                <w:szCs w:val="16"/>
                <w:color w:val="auto"/>
              </w:rPr>
              <w:t>Net cash (used in) provided by financing activities</w:t>
            </w:r>
          </w:p>
        </w:tc>
        <w:tc>
          <w:tcPr>
            <w:tcW w:w="300" w:type="dxa"/>
            <w:vAlign w:val="bottom"/>
            <w:tcBorders>
              <w:top w:val="single" w:sz="8" w:color="auto"/>
              <w:bottom w:val="single" w:sz="8" w:color="auto"/>
            </w:tcBorders>
          </w:tcPr>
          <w:p>
            <w:pPr>
              <w:spacing w:after="0"/>
              <w:rPr>
                <w:sz w:val="21"/>
                <w:szCs w:val="21"/>
                <w:color w:val="auto"/>
              </w:rPr>
            </w:pPr>
          </w:p>
        </w:tc>
        <w:tc>
          <w:tcPr>
            <w:tcW w:w="1260" w:type="dxa"/>
            <w:vAlign w:val="bottom"/>
            <w:tcBorders>
              <w:top w:val="single" w:sz="8" w:color="auto"/>
              <w:bottom w:val="single" w:sz="8" w:color="auto"/>
            </w:tcBorders>
          </w:tcPr>
          <w:p>
            <w:pPr>
              <w:jc w:val="right"/>
              <w:ind w:right="79"/>
              <w:spacing w:after="0"/>
              <w:rPr>
                <w:sz w:val="20"/>
                <w:szCs w:val="20"/>
                <w:color w:val="auto"/>
              </w:rPr>
            </w:pPr>
            <w:r>
              <w:rPr>
                <w:rFonts w:ascii="Arial" w:cs="Arial" w:eastAsia="Arial" w:hAnsi="Arial"/>
                <w:sz w:val="16"/>
                <w:szCs w:val="16"/>
                <w:color w:val="auto"/>
              </w:rPr>
              <w:t>(12,153)</w:t>
            </w:r>
          </w:p>
        </w:tc>
        <w:tc>
          <w:tcPr>
            <w:tcW w:w="220" w:type="dxa"/>
            <w:vAlign w:val="bottom"/>
            <w:tcBorders>
              <w:bottom w:val="single" w:sz="8" w:color="CCEEFF"/>
            </w:tcBorders>
          </w:tcPr>
          <w:p>
            <w:pPr>
              <w:spacing w:after="0"/>
              <w:rPr>
                <w:sz w:val="21"/>
                <w:szCs w:val="21"/>
                <w:color w:val="auto"/>
              </w:rPr>
            </w:pPr>
          </w:p>
        </w:tc>
        <w:tc>
          <w:tcPr>
            <w:tcW w:w="300" w:type="dxa"/>
            <w:vAlign w:val="bottom"/>
            <w:tcBorders>
              <w:top w:val="single" w:sz="8" w:color="auto"/>
              <w:bottom w:val="single" w:sz="8" w:color="auto"/>
            </w:tcBorders>
          </w:tcPr>
          <w:p>
            <w:pPr>
              <w:spacing w:after="0"/>
              <w:rPr>
                <w:sz w:val="21"/>
                <w:szCs w:val="21"/>
                <w:color w:val="auto"/>
              </w:rPr>
            </w:pPr>
          </w:p>
        </w:tc>
        <w:tc>
          <w:tcPr>
            <w:tcW w:w="1260" w:type="dxa"/>
            <w:vAlign w:val="bottom"/>
            <w:tcBorders>
              <w:top w:val="single" w:sz="8" w:color="auto"/>
              <w:bottom w:val="single" w:sz="8" w:color="auto"/>
            </w:tcBorders>
          </w:tcPr>
          <w:p>
            <w:pPr>
              <w:jc w:val="right"/>
              <w:ind w:right="119"/>
              <w:spacing w:after="0"/>
              <w:rPr>
                <w:sz w:val="20"/>
                <w:szCs w:val="20"/>
                <w:color w:val="auto"/>
              </w:rPr>
            </w:pPr>
            <w:r>
              <w:rPr>
                <w:rFonts w:ascii="Arial" w:cs="Arial" w:eastAsia="Arial" w:hAnsi="Arial"/>
                <w:sz w:val="16"/>
                <w:szCs w:val="16"/>
                <w:color w:val="auto"/>
              </w:rPr>
              <w:t>321,153</w:t>
            </w:r>
          </w:p>
        </w:tc>
      </w:tr>
      <w:tr>
        <w:trPr>
          <w:trHeight w:val="284"/>
        </w:trPr>
        <w:tc>
          <w:tcPr>
            <w:tcW w:w="79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26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260" w:type="dxa"/>
            <w:vAlign w:val="bottom"/>
            <w:shd w:val="clear" w:color="auto" w:fill="CCEEFF"/>
          </w:tcPr>
          <w:p>
            <w:pPr>
              <w:spacing w:after="0"/>
              <w:rPr>
                <w:sz w:val="24"/>
                <w:szCs w:val="24"/>
                <w:color w:val="auto"/>
              </w:rPr>
            </w:pPr>
          </w:p>
        </w:tc>
      </w:tr>
      <w:tr>
        <w:trPr>
          <w:trHeight w:val="260"/>
        </w:trPr>
        <w:tc>
          <w:tcPr>
            <w:tcW w:w="8040" w:type="dxa"/>
            <w:vAlign w:val="bottom"/>
            <w:gridSpan w:val="2"/>
          </w:tcPr>
          <w:p>
            <w:pPr>
              <w:ind w:left="20"/>
              <w:spacing w:after="0"/>
              <w:rPr>
                <w:sz w:val="20"/>
                <w:szCs w:val="20"/>
                <w:color w:val="auto"/>
              </w:rPr>
            </w:pPr>
            <w:r>
              <w:rPr>
                <w:rFonts w:ascii="Arial" w:cs="Arial" w:eastAsia="Arial" w:hAnsi="Arial"/>
                <w:sz w:val="16"/>
                <w:szCs w:val="16"/>
                <w:color w:val="auto"/>
              </w:rPr>
              <w:t>Net decrease in cash and cash equivalents</w:t>
            </w:r>
          </w:p>
        </w:tc>
        <w:tc>
          <w:tcPr>
            <w:tcW w:w="300" w:type="dxa"/>
            <w:vAlign w:val="bottom"/>
          </w:tcPr>
          <w:p>
            <w:pPr>
              <w:spacing w:after="0"/>
              <w:rPr>
                <w:sz w:val="22"/>
                <w:szCs w:val="22"/>
                <w:color w:val="auto"/>
              </w:rPr>
            </w:pPr>
          </w:p>
        </w:tc>
        <w:tc>
          <w:tcPr>
            <w:tcW w:w="1260" w:type="dxa"/>
            <w:vAlign w:val="bottom"/>
          </w:tcPr>
          <w:p>
            <w:pPr>
              <w:jc w:val="right"/>
              <w:ind w:right="79"/>
              <w:spacing w:after="0"/>
              <w:rPr>
                <w:sz w:val="20"/>
                <w:szCs w:val="20"/>
                <w:color w:val="auto"/>
              </w:rPr>
            </w:pPr>
            <w:r>
              <w:rPr>
                <w:rFonts w:ascii="Arial" w:cs="Arial" w:eastAsia="Arial" w:hAnsi="Arial"/>
                <w:sz w:val="16"/>
                <w:szCs w:val="16"/>
                <w:color w:val="auto"/>
              </w:rPr>
              <w:t>(8,502)</w:t>
            </w:r>
          </w:p>
        </w:tc>
        <w:tc>
          <w:tcPr>
            <w:tcW w:w="2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260" w:type="dxa"/>
            <w:vAlign w:val="bottom"/>
          </w:tcPr>
          <w:p>
            <w:pPr>
              <w:jc w:val="right"/>
              <w:ind w:right="79"/>
              <w:spacing w:after="0"/>
              <w:rPr>
                <w:sz w:val="20"/>
                <w:szCs w:val="20"/>
                <w:color w:val="auto"/>
              </w:rPr>
            </w:pPr>
            <w:r>
              <w:rPr>
                <w:rFonts w:ascii="Arial" w:cs="Arial" w:eastAsia="Arial" w:hAnsi="Arial"/>
                <w:sz w:val="16"/>
                <w:szCs w:val="16"/>
                <w:color w:val="auto"/>
              </w:rPr>
              <w:t>(74,652)</w:t>
            </w:r>
          </w:p>
        </w:tc>
      </w:tr>
      <w:tr>
        <w:trPr>
          <w:trHeight w:val="273"/>
        </w:trPr>
        <w:tc>
          <w:tcPr>
            <w:tcW w:w="80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Cash and cash equivalents at beginning of period</w:t>
            </w:r>
          </w:p>
        </w:tc>
        <w:tc>
          <w:tcPr>
            <w:tcW w:w="300" w:type="dxa"/>
            <w:vAlign w:val="bottom"/>
            <w:tcBorders>
              <w:bottom w:val="single" w:sz="8" w:color="auto"/>
            </w:tcBorders>
            <w:shd w:val="clear" w:color="auto" w:fill="CCEEFF"/>
          </w:tcPr>
          <w:p>
            <w:pPr>
              <w:spacing w:after="0"/>
              <w:rPr>
                <w:sz w:val="23"/>
                <w:szCs w:val="23"/>
                <w:color w:val="auto"/>
              </w:rPr>
            </w:pPr>
          </w:p>
        </w:tc>
        <w:tc>
          <w:tcPr>
            <w:tcW w:w="126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35,945</w:t>
            </w:r>
          </w:p>
        </w:tc>
        <w:tc>
          <w:tcPr>
            <w:tcW w:w="220" w:type="dxa"/>
            <w:vAlign w:val="bottom"/>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spacing w:after="0"/>
              <w:rPr>
                <w:sz w:val="23"/>
                <w:szCs w:val="23"/>
                <w:color w:val="auto"/>
              </w:rPr>
            </w:pPr>
          </w:p>
        </w:tc>
        <w:tc>
          <w:tcPr>
            <w:tcW w:w="126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85,583</w:t>
            </w:r>
          </w:p>
        </w:tc>
      </w:tr>
      <w:tr>
        <w:trPr>
          <w:trHeight w:val="280"/>
        </w:trPr>
        <w:tc>
          <w:tcPr>
            <w:tcW w:w="8040" w:type="dxa"/>
            <w:vAlign w:val="bottom"/>
            <w:tcBorders>
              <w:bottom w:val="single" w:sz="8" w:color="CCEEFF"/>
            </w:tcBorders>
            <w:gridSpan w:val="2"/>
          </w:tcPr>
          <w:p>
            <w:pPr>
              <w:ind w:left="20"/>
              <w:spacing w:after="0"/>
              <w:rPr>
                <w:sz w:val="20"/>
                <w:szCs w:val="20"/>
                <w:color w:val="auto"/>
              </w:rPr>
            </w:pPr>
            <w:r>
              <w:rPr>
                <w:rFonts w:ascii="Arial" w:cs="Arial" w:eastAsia="Arial" w:hAnsi="Arial"/>
                <w:sz w:val="16"/>
                <w:szCs w:val="16"/>
                <w:color w:val="auto"/>
              </w:rPr>
              <w:t>Cash and cash equivalents at end of period</w:t>
            </w:r>
          </w:p>
        </w:tc>
        <w:tc>
          <w:tcPr>
            <w:tcW w:w="3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27,443</w:t>
            </w:r>
          </w:p>
        </w:tc>
        <w:tc>
          <w:tcPr>
            <w:tcW w:w="220" w:type="dxa"/>
            <w:vAlign w:val="bottom"/>
            <w:tcBorders>
              <w:bottom w:val="single" w:sz="8" w:color="CCEEFF"/>
            </w:tcBorders>
          </w:tcPr>
          <w:p>
            <w:pPr>
              <w:spacing w:after="0"/>
              <w:rPr>
                <w:sz w:val="24"/>
                <w:szCs w:val="24"/>
                <w:color w:val="auto"/>
              </w:rPr>
            </w:pPr>
          </w:p>
        </w:tc>
        <w:tc>
          <w:tcPr>
            <w:tcW w:w="3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10,931</w:t>
            </w:r>
          </w:p>
        </w:tc>
      </w:tr>
      <w:tr>
        <w:trPr>
          <w:trHeight w:val="267"/>
        </w:trPr>
        <w:tc>
          <w:tcPr>
            <w:tcW w:w="79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26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260" w:type="dxa"/>
            <w:vAlign w:val="bottom"/>
            <w:shd w:val="clear" w:color="auto" w:fill="CCEEFF"/>
          </w:tcPr>
          <w:p>
            <w:pPr>
              <w:spacing w:after="0"/>
              <w:rPr>
                <w:sz w:val="23"/>
                <w:szCs w:val="23"/>
                <w:color w:val="auto"/>
              </w:rPr>
            </w:pPr>
          </w:p>
        </w:tc>
      </w:tr>
      <w:tr>
        <w:trPr>
          <w:trHeight w:val="260"/>
        </w:trPr>
        <w:tc>
          <w:tcPr>
            <w:tcW w:w="8040" w:type="dxa"/>
            <w:vAlign w:val="bottom"/>
            <w:gridSpan w:val="2"/>
          </w:tcPr>
          <w:p>
            <w:pPr>
              <w:ind w:left="20"/>
              <w:spacing w:after="0"/>
              <w:rPr>
                <w:sz w:val="20"/>
                <w:szCs w:val="20"/>
                <w:color w:val="auto"/>
              </w:rPr>
            </w:pPr>
            <w:r>
              <w:rPr>
                <w:rFonts w:ascii="Arial" w:cs="Arial" w:eastAsia="Arial" w:hAnsi="Arial"/>
                <w:sz w:val="16"/>
                <w:szCs w:val="16"/>
                <w:color w:val="auto"/>
              </w:rPr>
              <w:t>Supplemental cash flow disclosure:</w:t>
            </w:r>
          </w:p>
        </w:tc>
        <w:tc>
          <w:tcPr>
            <w:tcW w:w="30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260" w:type="dxa"/>
            <w:vAlign w:val="bottom"/>
          </w:tcPr>
          <w:p>
            <w:pPr>
              <w:spacing w:after="0"/>
              <w:rPr>
                <w:sz w:val="22"/>
                <w:szCs w:val="22"/>
                <w:color w:val="auto"/>
              </w:rPr>
            </w:pPr>
          </w:p>
        </w:tc>
      </w:tr>
      <w:tr>
        <w:trPr>
          <w:trHeight w:val="280"/>
        </w:trPr>
        <w:tc>
          <w:tcPr>
            <w:tcW w:w="8040" w:type="dxa"/>
            <w:vAlign w:val="bottom"/>
            <w:gridSpan w:val="2"/>
            <w:shd w:val="clear" w:color="auto" w:fill="CCEEFF"/>
          </w:tcPr>
          <w:p>
            <w:pPr>
              <w:ind w:left="280"/>
              <w:spacing w:after="0"/>
              <w:rPr>
                <w:sz w:val="20"/>
                <w:szCs w:val="20"/>
                <w:color w:val="auto"/>
              </w:rPr>
            </w:pPr>
            <w:r>
              <w:rPr>
                <w:rFonts w:ascii="Arial" w:cs="Arial" w:eastAsia="Arial" w:hAnsi="Arial"/>
                <w:sz w:val="16"/>
                <w:szCs w:val="16"/>
                <w:color w:val="auto"/>
              </w:rPr>
              <w:t>Income taxes paid, net</w:t>
            </w:r>
          </w:p>
        </w:tc>
        <w:tc>
          <w:tcPr>
            <w:tcW w:w="3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26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19,290</w:t>
            </w:r>
          </w:p>
        </w:tc>
        <w:tc>
          <w:tcPr>
            <w:tcW w:w="220" w:type="dxa"/>
            <w:vAlign w:val="bottom"/>
            <w:shd w:val="clear" w:color="auto" w:fill="CCEEFF"/>
          </w:tcPr>
          <w:p>
            <w:pPr>
              <w:spacing w:after="0"/>
              <w:rPr>
                <w:sz w:val="24"/>
                <w:szCs w:val="24"/>
                <w:color w:val="auto"/>
              </w:rPr>
            </w:pPr>
          </w:p>
        </w:tc>
        <w:tc>
          <w:tcPr>
            <w:tcW w:w="3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26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11,692</w:t>
            </w:r>
          </w:p>
        </w:tc>
      </w:tr>
      <w:tr>
        <w:trPr>
          <w:trHeight w:val="260"/>
        </w:trPr>
        <w:tc>
          <w:tcPr>
            <w:tcW w:w="8040" w:type="dxa"/>
            <w:vAlign w:val="bottom"/>
            <w:gridSpan w:val="2"/>
          </w:tcPr>
          <w:p>
            <w:pPr>
              <w:ind w:left="280"/>
              <w:spacing w:after="0"/>
              <w:rPr>
                <w:sz w:val="20"/>
                <w:szCs w:val="20"/>
                <w:color w:val="auto"/>
              </w:rPr>
            </w:pPr>
            <w:r>
              <w:rPr>
                <w:rFonts w:ascii="Arial" w:cs="Arial" w:eastAsia="Arial" w:hAnsi="Arial"/>
                <w:sz w:val="16"/>
                <w:szCs w:val="16"/>
                <w:color w:val="auto"/>
              </w:rPr>
              <w:t>Interest paid</w:t>
            </w:r>
          </w:p>
        </w:tc>
        <w:tc>
          <w:tcPr>
            <w:tcW w:w="3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260" w:type="dxa"/>
            <w:vAlign w:val="bottom"/>
          </w:tcPr>
          <w:p>
            <w:pPr>
              <w:jc w:val="right"/>
              <w:ind w:right="139"/>
              <w:spacing w:after="0"/>
              <w:rPr>
                <w:sz w:val="20"/>
                <w:szCs w:val="20"/>
                <w:color w:val="auto"/>
              </w:rPr>
            </w:pPr>
            <w:r>
              <w:rPr>
                <w:rFonts w:ascii="Arial" w:cs="Arial" w:eastAsia="Arial" w:hAnsi="Arial"/>
                <w:sz w:val="16"/>
                <w:szCs w:val="16"/>
                <w:color w:val="auto"/>
              </w:rPr>
              <w:t>8,906</w:t>
            </w:r>
          </w:p>
        </w:tc>
        <w:tc>
          <w:tcPr>
            <w:tcW w:w="220" w:type="dxa"/>
            <w:vAlign w:val="bottom"/>
          </w:tcPr>
          <w:p>
            <w:pPr>
              <w:spacing w:after="0"/>
              <w:rPr>
                <w:sz w:val="22"/>
                <w:szCs w:val="22"/>
                <w:color w:val="auto"/>
              </w:rPr>
            </w:pPr>
          </w:p>
        </w:tc>
        <w:tc>
          <w:tcPr>
            <w:tcW w:w="3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260" w:type="dxa"/>
            <w:vAlign w:val="bottom"/>
          </w:tcPr>
          <w:p>
            <w:pPr>
              <w:jc w:val="right"/>
              <w:ind w:right="119"/>
              <w:spacing w:after="0"/>
              <w:rPr>
                <w:sz w:val="20"/>
                <w:szCs w:val="20"/>
                <w:color w:val="auto"/>
              </w:rPr>
            </w:pPr>
            <w:r>
              <w:rPr>
                <w:rFonts w:ascii="Arial" w:cs="Arial" w:eastAsia="Arial" w:hAnsi="Arial"/>
                <w:sz w:val="16"/>
                <w:szCs w:val="16"/>
                <w:color w:val="auto"/>
              </w:rPr>
              <w:t>1,731</w:t>
            </w:r>
          </w:p>
        </w:tc>
      </w:tr>
      <w:tr>
        <w:trPr>
          <w:trHeight w:val="280"/>
        </w:trPr>
        <w:tc>
          <w:tcPr>
            <w:tcW w:w="80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Non-cash transactions:</w:t>
            </w:r>
          </w:p>
        </w:tc>
        <w:tc>
          <w:tcPr>
            <w:tcW w:w="300" w:type="dxa"/>
            <w:vAlign w:val="bottom"/>
            <w:shd w:val="clear" w:color="auto" w:fill="CCEEFF"/>
          </w:tcPr>
          <w:p>
            <w:pPr>
              <w:spacing w:after="0"/>
              <w:rPr>
                <w:sz w:val="24"/>
                <w:szCs w:val="24"/>
                <w:color w:val="auto"/>
              </w:rPr>
            </w:pPr>
          </w:p>
        </w:tc>
        <w:tc>
          <w:tcPr>
            <w:tcW w:w="126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260" w:type="dxa"/>
            <w:vAlign w:val="bottom"/>
            <w:shd w:val="clear" w:color="auto" w:fill="CCEEFF"/>
          </w:tcPr>
          <w:p>
            <w:pPr>
              <w:spacing w:after="0"/>
              <w:rPr>
                <w:sz w:val="24"/>
                <w:szCs w:val="24"/>
                <w:color w:val="auto"/>
              </w:rPr>
            </w:pPr>
          </w:p>
        </w:tc>
      </w:tr>
      <w:tr>
        <w:trPr>
          <w:trHeight w:val="260"/>
        </w:trPr>
        <w:tc>
          <w:tcPr>
            <w:tcW w:w="8040" w:type="dxa"/>
            <w:vAlign w:val="bottom"/>
            <w:gridSpan w:val="2"/>
          </w:tcPr>
          <w:p>
            <w:pPr>
              <w:ind w:left="280"/>
              <w:spacing w:after="0"/>
              <w:rPr>
                <w:sz w:val="20"/>
                <w:szCs w:val="20"/>
                <w:color w:val="auto"/>
              </w:rPr>
            </w:pPr>
            <w:r>
              <w:rPr>
                <w:rFonts w:ascii="Arial" w:cs="Arial" w:eastAsia="Arial" w:hAnsi="Arial"/>
                <w:sz w:val="16"/>
                <w:szCs w:val="16"/>
                <w:color w:val="auto"/>
              </w:rPr>
              <w:t>Issuance of Winnebago common stock for acquisition of business</w:t>
            </w:r>
          </w:p>
        </w:tc>
        <w:tc>
          <w:tcPr>
            <w:tcW w:w="3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480" w:type="dxa"/>
            <w:vAlign w:val="bottom"/>
            <w:gridSpan w:val="2"/>
          </w:tcPr>
          <w:p>
            <w:pPr>
              <w:jc w:val="right"/>
              <w:ind w:right="440"/>
              <w:spacing w:after="0"/>
              <w:rPr>
                <w:sz w:val="20"/>
                <w:szCs w:val="20"/>
                <w:color w:val="auto"/>
              </w:rPr>
            </w:pPr>
            <w:r>
              <w:rPr>
                <w:rFonts w:ascii="Arial" w:cs="Arial" w:eastAsia="Arial" w:hAnsi="Arial"/>
                <w:sz w:val="16"/>
                <w:szCs w:val="16"/>
                <w:color w:val="auto"/>
              </w:rPr>
              <w:t>—</w:t>
            </w:r>
          </w:p>
        </w:tc>
        <w:tc>
          <w:tcPr>
            <w:tcW w:w="3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260" w:type="dxa"/>
            <w:vAlign w:val="bottom"/>
          </w:tcPr>
          <w:p>
            <w:pPr>
              <w:jc w:val="right"/>
              <w:ind w:right="119"/>
              <w:spacing w:after="0"/>
              <w:rPr>
                <w:sz w:val="20"/>
                <w:szCs w:val="20"/>
                <w:color w:val="auto"/>
              </w:rPr>
            </w:pPr>
            <w:r>
              <w:rPr>
                <w:rFonts w:ascii="Arial" w:cs="Arial" w:eastAsia="Arial" w:hAnsi="Arial"/>
                <w:sz w:val="16"/>
                <w:szCs w:val="16"/>
                <w:color w:val="auto"/>
              </w:rPr>
              <w:t>124,066</w:t>
            </w:r>
          </w:p>
        </w:tc>
      </w:tr>
      <w:tr>
        <w:trPr>
          <w:trHeight w:val="280"/>
        </w:trPr>
        <w:tc>
          <w:tcPr>
            <w:tcW w:w="8040" w:type="dxa"/>
            <w:vAlign w:val="bottom"/>
            <w:gridSpan w:val="2"/>
            <w:shd w:val="clear" w:color="auto" w:fill="CCEEFF"/>
          </w:tcPr>
          <w:p>
            <w:pPr>
              <w:ind w:left="280"/>
              <w:spacing w:after="0"/>
              <w:rPr>
                <w:sz w:val="20"/>
                <w:szCs w:val="20"/>
                <w:color w:val="auto"/>
              </w:rPr>
            </w:pPr>
            <w:r>
              <w:rPr>
                <w:rFonts w:ascii="Arial" w:cs="Arial" w:eastAsia="Arial" w:hAnsi="Arial"/>
                <w:sz w:val="16"/>
                <w:szCs w:val="16"/>
                <w:color w:val="auto"/>
              </w:rPr>
              <w:t>Capital expenditures in accounts payable</w:t>
            </w:r>
          </w:p>
        </w:tc>
        <w:tc>
          <w:tcPr>
            <w:tcW w:w="3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26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1,012</w:t>
            </w:r>
          </w:p>
        </w:tc>
        <w:tc>
          <w:tcPr>
            <w:tcW w:w="220" w:type="dxa"/>
            <w:vAlign w:val="bottom"/>
            <w:shd w:val="clear" w:color="auto" w:fill="CCEEFF"/>
          </w:tcPr>
          <w:p>
            <w:pPr>
              <w:spacing w:after="0"/>
              <w:rPr>
                <w:sz w:val="24"/>
                <w:szCs w:val="24"/>
                <w:color w:val="auto"/>
              </w:rPr>
            </w:pPr>
          </w:p>
        </w:tc>
        <w:tc>
          <w:tcPr>
            <w:tcW w:w="3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26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322</w:t>
            </w:r>
          </w:p>
        </w:tc>
      </w:tr>
    </w:tbl>
    <w:p>
      <w:pPr>
        <w:spacing w:after="0" w:line="200" w:lineRule="exact"/>
        <w:rPr>
          <w:sz w:val="20"/>
          <w:szCs w:val="20"/>
          <w:color w:val="auto"/>
        </w:rPr>
      </w:pPr>
    </w:p>
    <w:p>
      <w:pPr>
        <w:sectPr>
          <w:pgSz w:w="11900" w:h="16838" w:orient="portrait"/>
          <w:cols w:equalWidth="0" w:num="1">
            <w:col w:w="11380"/>
          </w:cols>
          <w:pgMar w:left="260" w:top="360" w:right="259" w:bottom="1440" w:gutter="0" w:footer="0" w:header="0"/>
        </w:sect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w:t>
      </w:r>
    </w:p>
    <w:p>
      <w:pPr>
        <w:sectPr>
          <w:pgSz w:w="11900" w:h="16838" w:orient="portrait"/>
          <w:cols w:equalWidth="0" w:num="1">
            <w:col w:w="11380"/>
          </w:cols>
          <w:pgMar w:left="260" w:top="360" w:right="259" w:bottom="1440" w:gutter="0" w:footer="0" w:header="0"/>
          <w:type w:val="continuous"/>
        </w:sectPr>
      </w:pPr>
    </w:p>
    <w:bookmarkStart w:id="8" w:name="page9"/>
    <w:bookmarkEnd w:id="8"/>
    <w:p>
      <w:pPr>
        <w:jc w:val="center"/>
        <w:spacing w:after="0"/>
        <w:rPr>
          <w:sz w:val="20"/>
          <w:szCs w:val="20"/>
          <w:color w:val="auto"/>
        </w:rPr>
      </w:pPr>
      <w:r>
        <w:rPr>
          <w:rFonts w:ascii="Arial" w:cs="Arial" w:eastAsia="Arial" w:hAnsi="Arial"/>
          <w:sz w:val="18"/>
          <w:szCs w:val="18"/>
          <w:b w:val="1"/>
          <w:bCs w:val="1"/>
          <w:color w:val="auto"/>
        </w:rPr>
        <w:t>Winnebago Industries, Inc.</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Supplemental Information by Reportable Segment (Unaudited) - Motorized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unit data)</w:t>
      </w:r>
    </w:p>
    <w:p>
      <w:pPr>
        <w:spacing w:after="0" w:line="397"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3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spacing w:after="0"/>
              <w:rPr>
                <w:sz w:val="19"/>
                <w:szCs w:val="19"/>
                <w:color w:val="auto"/>
              </w:rPr>
            </w:pPr>
          </w:p>
        </w:tc>
        <w:tc>
          <w:tcPr>
            <w:tcW w:w="2620" w:type="dxa"/>
            <w:vAlign w:val="bottom"/>
            <w:tcBorders>
              <w:bottom w:val="single" w:sz="8" w:color="auto"/>
            </w:tcBorders>
            <w:gridSpan w:val="4"/>
          </w:tcPr>
          <w:p>
            <w:pPr>
              <w:jc w:val="right"/>
              <w:ind w:right="479"/>
              <w:spacing w:after="0"/>
              <w:rPr>
                <w:sz w:val="20"/>
                <w:szCs w:val="20"/>
                <w:color w:val="auto"/>
              </w:rPr>
            </w:pPr>
            <w:r>
              <w:rPr>
                <w:rFonts w:ascii="Arial" w:cs="Arial" w:eastAsia="Arial" w:hAnsi="Arial"/>
                <w:sz w:val="16"/>
                <w:szCs w:val="16"/>
                <w:b w:val="1"/>
                <w:bCs w:val="1"/>
                <w:color w:val="auto"/>
              </w:rPr>
              <w:t>Quarter Ended</w:t>
            </w:r>
          </w:p>
        </w:tc>
        <w:tc>
          <w:tcPr>
            <w:tcW w:w="24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880" w:type="dxa"/>
            <w:vAlign w:val="bottom"/>
          </w:tcPr>
          <w:p>
            <w:pPr>
              <w:spacing w:after="0"/>
              <w:rPr>
                <w:sz w:val="19"/>
                <w:szCs w:val="19"/>
                <w:color w:val="auto"/>
              </w:rPr>
            </w:pPr>
          </w:p>
        </w:tc>
      </w:tr>
      <w:tr>
        <w:trPr>
          <w:trHeight w:val="198"/>
        </w:trPr>
        <w:tc>
          <w:tcPr>
            <w:tcW w:w="3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20" w:type="dxa"/>
            <w:vAlign w:val="bottom"/>
          </w:tcPr>
          <w:p>
            <w:pPr>
              <w:jc w:val="center"/>
              <w:ind w:right="219"/>
              <w:spacing w:after="0"/>
              <w:rPr>
                <w:sz w:val="20"/>
                <w:szCs w:val="20"/>
                <w:color w:val="auto"/>
              </w:rPr>
            </w:pPr>
            <w:r>
              <w:rPr>
                <w:rFonts w:ascii="Arial" w:cs="Arial" w:eastAsia="Arial" w:hAnsi="Arial"/>
                <w:sz w:val="16"/>
                <w:szCs w:val="16"/>
                <w:b w:val="1"/>
                <w:bCs w:val="1"/>
                <w:color w:val="auto"/>
              </w:rPr>
              <w:t>Feb 24,</w:t>
            </w:r>
          </w:p>
        </w:tc>
        <w:tc>
          <w:tcPr>
            <w:tcW w:w="1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jc w:val="center"/>
              <w:ind w:right="59"/>
              <w:spacing w:after="0"/>
              <w:rPr>
                <w:sz w:val="20"/>
                <w:szCs w:val="20"/>
                <w:color w:val="auto"/>
              </w:rPr>
            </w:pPr>
            <w:r>
              <w:rPr>
                <w:rFonts w:ascii="Arial" w:cs="Arial" w:eastAsia="Arial" w:hAnsi="Arial"/>
                <w:sz w:val="16"/>
                <w:szCs w:val="16"/>
                <w:b w:val="1"/>
                <w:bCs w:val="1"/>
                <w:color w:val="auto"/>
              </w:rPr>
              <w:t>Feb 25,</w:t>
            </w:r>
          </w:p>
        </w:tc>
        <w:tc>
          <w:tcPr>
            <w:tcW w:w="24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880" w:type="dxa"/>
            <w:vAlign w:val="bottom"/>
          </w:tcPr>
          <w:p>
            <w:pPr>
              <w:spacing w:after="0"/>
              <w:rPr>
                <w:sz w:val="17"/>
                <w:szCs w:val="17"/>
                <w:color w:val="auto"/>
              </w:rPr>
            </w:pPr>
          </w:p>
        </w:tc>
      </w:tr>
      <w:tr>
        <w:trPr>
          <w:trHeight w:val="228"/>
        </w:trPr>
        <w:tc>
          <w:tcPr>
            <w:tcW w:w="31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center"/>
              <w:ind w:right="159"/>
              <w:spacing w:after="0"/>
              <w:rPr>
                <w:sz w:val="20"/>
                <w:szCs w:val="20"/>
                <w:color w:val="auto"/>
              </w:rPr>
            </w:pPr>
            <w:r>
              <w:rPr>
                <w:rFonts w:ascii="Arial" w:cs="Arial" w:eastAsia="Arial" w:hAnsi="Arial"/>
                <w:sz w:val="16"/>
                <w:szCs w:val="16"/>
                <w:b w:val="1"/>
                <w:bCs w:val="1"/>
                <w:color w:val="auto"/>
              </w:rPr>
              <w:t>2018</w:t>
            </w:r>
          </w:p>
        </w:tc>
        <w:tc>
          <w:tcPr>
            <w:tcW w:w="140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 of Revenue</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center"/>
              <w:ind w:right="19"/>
              <w:spacing w:after="0"/>
              <w:rPr>
                <w:sz w:val="20"/>
                <w:szCs w:val="20"/>
                <w:color w:val="auto"/>
              </w:rPr>
            </w:pPr>
            <w:r>
              <w:rPr>
                <w:rFonts w:ascii="Arial" w:cs="Arial" w:eastAsia="Arial" w:hAnsi="Arial"/>
                <w:sz w:val="16"/>
                <w:szCs w:val="16"/>
                <w:b w:val="1"/>
                <w:bCs w:val="1"/>
                <w:color w:val="auto"/>
              </w:rPr>
              <w:t>2017</w:t>
            </w:r>
          </w:p>
        </w:tc>
        <w:tc>
          <w:tcPr>
            <w:tcW w:w="24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center"/>
              <w:ind w:right="79"/>
              <w:spacing w:after="0"/>
              <w:rPr>
                <w:sz w:val="20"/>
                <w:szCs w:val="20"/>
                <w:color w:val="auto"/>
              </w:rPr>
            </w:pPr>
            <w:r>
              <w:rPr>
                <w:rFonts w:ascii="Arial" w:cs="Arial" w:eastAsia="Arial" w:hAnsi="Arial"/>
                <w:sz w:val="16"/>
                <w:szCs w:val="16"/>
                <w:b w:val="1"/>
                <w:bCs w:val="1"/>
                <w:color w:val="auto"/>
              </w:rPr>
              <w:t>% of Revenue</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Change</w:t>
            </w:r>
          </w:p>
        </w:tc>
        <w:tc>
          <w:tcPr>
            <w:tcW w:w="880" w:type="dxa"/>
            <w:vAlign w:val="bottom"/>
            <w:tcBorders>
              <w:bottom w:val="single" w:sz="8" w:color="auto"/>
            </w:tcBorders>
          </w:tcPr>
          <w:p>
            <w:pPr>
              <w:spacing w:after="0"/>
              <w:rPr>
                <w:sz w:val="19"/>
                <w:szCs w:val="19"/>
                <w:color w:val="auto"/>
              </w:rPr>
            </w:pPr>
          </w:p>
        </w:tc>
      </w:tr>
      <w:tr>
        <w:trPr>
          <w:trHeight w:val="270"/>
        </w:trPr>
        <w:tc>
          <w:tcPr>
            <w:tcW w:w="322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Net revenues</w:t>
            </w: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2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202,001</w:t>
            </w:r>
          </w:p>
        </w:tc>
        <w:tc>
          <w:tcPr>
            <w:tcW w:w="1680" w:type="dxa"/>
            <w:vAlign w:val="bottom"/>
            <w:gridSpan w:val="3"/>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198,936</w:t>
            </w:r>
          </w:p>
        </w:tc>
        <w:tc>
          <w:tcPr>
            <w:tcW w:w="240" w:type="dxa"/>
            <w:vAlign w:val="bottom"/>
            <w:shd w:val="clear" w:color="auto" w:fill="CCEEFF"/>
          </w:tcPr>
          <w:p>
            <w:pPr>
              <w:spacing w:after="0"/>
              <w:rPr>
                <w:sz w:val="23"/>
                <w:szCs w:val="23"/>
                <w:color w:val="auto"/>
              </w:rPr>
            </w:pPr>
          </w:p>
        </w:tc>
        <w:tc>
          <w:tcPr>
            <w:tcW w:w="13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480" w:type="dxa"/>
            <w:vAlign w:val="bottom"/>
            <w:shd w:val="clear" w:color="auto" w:fill="CCEEFF"/>
          </w:tcPr>
          <w:p>
            <w:pPr>
              <w:jc w:val="right"/>
              <w:ind w:right="639"/>
              <w:spacing w:after="0"/>
              <w:rPr>
                <w:sz w:val="20"/>
                <w:szCs w:val="20"/>
                <w:color w:val="auto"/>
              </w:rPr>
            </w:pPr>
            <w:r>
              <w:rPr>
                <w:rFonts w:ascii="Arial" w:cs="Arial" w:eastAsia="Arial" w:hAnsi="Arial"/>
                <w:sz w:val="16"/>
                <w:szCs w:val="16"/>
                <w:color w:val="auto"/>
              </w:rPr>
              <w:t>3,065</w:t>
            </w:r>
          </w:p>
        </w:tc>
        <w:tc>
          <w:tcPr>
            <w:tcW w:w="8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1.5 %</w:t>
            </w:r>
          </w:p>
        </w:tc>
      </w:tr>
      <w:tr>
        <w:trPr>
          <w:trHeight w:val="251"/>
        </w:trPr>
        <w:tc>
          <w:tcPr>
            <w:tcW w:w="3220" w:type="dxa"/>
            <w:vAlign w:val="bottom"/>
            <w:gridSpan w:val="2"/>
          </w:tcPr>
          <w:p>
            <w:pPr>
              <w:ind w:left="40"/>
              <w:spacing w:after="0"/>
              <w:rPr>
                <w:sz w:val="20"/>
                <w:szCs w:val="20"/>
                <w:color w:val="auto"/>
              </w:rPr>
            </w:pPr>
            <w:r>
              <w:rPr>
                <w:rFonts w:ascii="Arial" w:cs="Arial" w:eastAsia="Arial" w:hAnsi="Arial"/>
                <w:sz w:val="16"/>
                <w:szCs w:val="16"/>
                <w:color w:val="auto"/>
              </w:rPr>
              <w:t>Adjusted EBITDA</w:t>
            </w:r>
          </w:p>
        </w:tc>
        <w:tc>
          <w:tcPr>
            <w:tcW w:w="200" w:type="dxa"/>
            <w:vAlign w:val="bottom"/>
          </w:tcPr>
          <w:p>
            <w:pPr>
              <w:spacing w:after="0"/>
              <w:rPr>
                <w:sz w:val="21"/>
                <w:szCs w:val="21"/>
                <w:color w:val="auto"/>
              </w:rPr>
            </w:pPr>
          </w:p>
        </w:tc>
        <w:tc>
          <w:tcPr>
            <w:tcW w:w="1020" w:type="dxa"/>
            <w:vAlign w:val="bottom"/>
          </w:tcPr>
          <w:p>
            <w:pPr>
              <w:jc w:val="right"/>
              <w:ind w:right="59"/>
              <w:spacing w:after="0"/>
              <w:rPr>
                <w:sz w:val="20"/>
                <w:szCs w:val="20"/>
                <w:color w:val="auto"/>
              </w:rPr>
            </w:pPr>
            <w:r>
              <w:rPr>
                <w:rFonts w:ascii="Arial" w:cs="Arial" w:eastAsia="Arial" w:hAnsi="Arial"/>
                <w:sz w:val="16"/>
                <w:szCs w:val="16"/>
                <w:color w:val="auto"/>
              </w:rPr>
              <w:t>4,044</w:t>
            </w:r>
          </w:p>
        </w:tc>
        <w:tc>
          <w:tcPr>
            <w:tcW w:w="1400" w:type="dxa"/>
            <w:vAlign w:val="bottom"/>
          </w:tcPr>
          <w:p>
            <w:pPr>
              <w:jc w:val="right"/>
              <w:ind w:right="199"/>
              <w:spacing w:after="0"/>
              <w:rPr>
                <w:sz w:val="20"/>
                <w:szCs w:val="20"/>
                <w:color w:val="auto"/>
              </w:rPr>
            </w:pPr>
            <w:r>
              <w:rPr>
                <w:rFonts w:ascii="Arial" w:cs="Arial" w:eastAsia="Arial" w:hAnsi="Arial"/>
                <w:sz w:val="16"/>
                <w:szCs w:val="16"/>
                <w:color w:val="auto"/>
              </w:rPr>
              <w:t>2.0%</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10,838</w:t>
            </w:r>
          </w:p>
        </w:tc>
        <w:tc>
          <w:tcPr>
            <w:tcW w:w="240" w:type="dxa"/>
            <w:vAlign w:val="bottom"/>
          </w:tcPr>
          <w:p>
            <w:pPr>
              <w:spacing w:after="0"/>
              <w:rPr>
                <w:sz w:val="21"/>
                <w:szCs w:val="21"/>
                <w:color w:val="auto"/>
              </w:rPr>
            </w:pPr>
          </w:p>
        </w:tc>
        <w:tc>
          <w:tcPr>
            <w:tcW w:w="1340" w:type="dxa"/>
            <w:vAlign w:val="bottom"/>
          </w:tcPr>
          <w:p>
            <w:pPr>
              <w:jc w:val="right"/>
              <w:ind w:right="199"/>
              <w:spacing w:after="0"/>
              <w:rPr>
                <w:sz w:val="20"/>
                <w:szCs w:val="20"/>
                <w:color w:val="auto"/>
              </w:rPr>
            </w:pPr>
            <w:r>
              <w:rPr>
                <w:rFonts w:ascii="Arial" w:cs="Arial" w:eastAsia="Arial" w:hAnsi="Arial"/>
                <w:sz w:val="16"/>
                <w:szCs w:val="16"/>
                <w:color w:val="auto"/>
              </w:rPr>
              <w:t>5.4%</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480" w:type="dxa"/>
            <w:vAlign w:val="bottom"/>
          </w:tcPr>
          <w:p>
            <w:pPr>
              <w:jc w:val="right"/>
              <w:ind w:right="599"/>
              <w:spacing w:after="0"/>
              <w:rPr>
                <w:sz w:val="20"/>
                <w:szCs w:val="20"/>
                <w:color w:val="auto"/>
              </w:rPr>
            </w:pPr>
            <w:r>
              <w:rPr>
                <w:rFonts w:ascii="Arial" w:cs="Arial" w:eastAsia="Arial" w:hAnsi="Arial"/>
                <w:sz w:val="16"/>
                <w:szCs w:val="16"/>
                <w:color w:val="auto"/>
              </w:rPr>
              <w:t>(6,794)</w:t>
            </w:r>
          </w:p>
        </w:tc>
        <w:tc>
          <w:tcPr>
            <w:tcW w:w="880" w:type="dxa"/>
            <w:vAlign w:val="bottom"/>
          </w:tcPr>
          <w:p>
            <w:pPr>
              <w:jc w:val="right"/>
              <w:ind w:right="79"/>
              <w:spacing w:after="0"/>
              <w:rPr>
                <w:sz w:val="20"/>
                <w:szCs w:val="20"/>
                <w:color w:val="auto"/>
              </w:rPr>
            </w:pPr>
            <w:r>
              <w:rPr>
                <w:rFonts w:ascii="Arial" w:cs="Arial" w:eastAsia="Arial" w:hAnsi="Arial"/>
                <w:sz w:val="16"/>
                <w:szCs w:val="16"/>
                <w:color w:val="auto"/>
              </w:rPr>
              <w:t>(62.7)%</w:t>
            </w:r>
          </w:p>
        </w:tc>
      </w:tr>
      <w:tr>
        <w:trPr>
          <w:trHeight w:val="488"/>
        </w:trPr>
        <w:tc>
          <w:tcPr>
            <w:tcW w:w="3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20" w:type="dxa"/>
            <w:vAlign w:val="bottom"/>
          </w:tcPr>
          <w:p>
            <w:pPr>
              <w:jc w:val="center"/>
              <w:ind w:right="219"/>
              <w:spacing w:after="0"/>
              <w:rPr>
                <w:sz w:val="20"/>
                <w:szCs w:val="20"/>
                <w:color w:val="auto"/>
              </w:rPr>
            </w:pPr>
            <w:r>
              <w:rPr>
                <w:rFonts w:ascii="Arial" w:cs="Arial" w:eastAsia="Arial" w:hAnsi="Arial"/>
                <w:sz w:val="16"/>
                <w:szCs w:val="16"/>
                <w:b w:val="1"/>
                <w:bCs w:val="1"/>
                <w:color w:val="auto"/>
              </w:rPr>
              <w:t>Feb 24,</w:t>
            </w:r>
          </w:p>
        </w:tc>
        <w:tc>
          <w:tcPr>
            <w:tcW w:w="1680" w:type="dxa"/>
            <w:vAlign w:val="bottom"/>
            <w:gridSpan w:val="3"/>
          </w:tcPr>
          <w:p>
            <w:pPr>
              <w:jc w:val="center"/>
              <w:ind w:right="320"/>
              <w:spacing w:after="0"/>
              <w:rPr>
                <w:sz w:val="20"/>
                <w:szCs w:val="20"/>
                <w:color w:val="auto"/>
              </w:rPr>
            </w:pPr>
            <w:r>
              <w:rPr>
                <w:rFonts w:ascii="Arial" w:cs="Arial" w:eastAsia="Arial" w:hAnsi="Arial"/>
                <w:sz w:val="16"/>
                <w:szCs w:val="16"/>
                <w:b w:val="1"/>
                <w:bCs w:val="1"/>
                <w:color w:val="auto"/>
                <w:w w:val="99"/>
              </w:rPr>
              <w:t>Product</w:t>
            </w:r>
          </w:p>
        </w:tc>
        <w:tc>
          <w:tcPr>
            <w:tcW w:w="940" w:type="dxa"/>
            <w:vAlign w:val="bottom"/>
          </w:tcPr>
          <w:p>
            <w:pPr>
              <w:jc w:val="center"/>
              <w:ind w:right="179"/>
              <w:spacing w:after="0"/>
              <w:rPr>
                <w:sz w:val="20"/>
                <w:szCs w:val="20"/>
                <w:color w:val="auto"/>
              </w:rPr>
            </w:pPr>
            <w:r>
              <w:rPr>
                <w:rFonts w:ascii="Arial" w:cs="Arial" w:eastAsia="Arial" w:hAnsi="Arial"/>
                <w:sz w:val="16"/>
                <w:szCs w:val="16"/>
                <w:b w:val="1"/>
                <w:bCs w:val="1"/>
                <w:color w:val="auto"/>
              </w:rPr>
              <w:t>Feb 25,</w:t>
            </w:r>
          </w:p>
        </w:tc>
        <w:tc>
          <w:tcPr>
            <w:tcW w:w="240" w:type="dxa"/>
            <w:vAlign w:val="bottom"/>
          </w:tcPr>
          <w:p>
            <w:pPr>
              <w:spacing w:after="0"/>
              <w:rPr>
                <w:sz w:val="24"/>
                <w:szCs w:val="24"/>
                <w:color w:val="auto"/>
              </w:rPr>
            </w:pPr>
          </w:p>
        </w:tc>
        <w:tc>
          <w:tcPr>
            <w:tcW w:w="144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rPr>
              <w:t>Product</w:t>
            </w:r>
          </w:p>
        </w:tc>
        <w:tc>
          <w:tcPr>
            <w:tcW w:w="3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234"/>
        </w:trPr>
        <w:tc>
          <w:tcPr>
            <w:tcW w:w="3120" w:type="dxa"/>
            <w:vAlign w:val="bottom"/>
            <w:tcBorders>
              <w:bottom w:val="single" w:sz="8" w:color="auto"/>
            </w:tcBorders>
          </w:tcPr>
          <w:p>
            <w:pPr>
              <w:ind w:left="40"/>
              <w:spacing w:after="0"/>
              <w:rPr>
                <w:sz w:val="20"/>
                <w:szCs w:val="20"/>
                <w:color w:val="auto"/>
              </w:rPr>
            </w:pPr>
            <w:r>
              <w:rPr>
                <w:rFonts w:ascii="Arial" w:cs="Arial" w:eastAsia="Arial" w:hAnsi="Arial"/>
                <w:sz w:val="16"/>
                <w:szCs w:val="16"/>
                <w:b w:val="1"/>
                <w:bCs w:val="1"/>
                <w:color w:val="auto"/>
              </w:rPr>
              <w:t>Unit deliveries</w:t>
            </w:r>
          </w:p>
        </w:tc>
        <w:tc>
          <w:tcPr>
            <w:tcW w:w="10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center"/>
              <w:ind w:right="159"/>
              <w:spacing w:after="0"/>
              <w:rPr>
                <w:sz w:val="20"/>
                <w:szCs w:val="20"/>
                <w:color w:val="auto"/>
              </w:rPr>
            </w:pPr>
            <w:r>
              <w:rPr>
                <w:rFonts w:ascii="Arial" w:cs="Arial" w:eastAsia="Arial" w:hAnsi="Arial"/>
                <w:sz w:val="16"/>
                <w:szCs w:val="16"/>
                <w:b w:val="1"/>
                <w:bCs w:val="1"/>
                <w:color w:val="auto"/>
              </w:rPr>
              <w:t>2018</w:t>
            </w:r>
          </w:p>
        </w:tc>
        <w:tc>
          <w:tcPr>
            <w:tcW w:w="1400" w:type="dxa"/>
            <w:vAlign w:val="bottom"/>
            <w:tcBorders>
              <w:bottom w:val="single" w:sz="8" w:color="auto"/>
            </w:tcBorders>
          </w:tcPr>
          <w:p>
            <w:pPr>
              <w:jc w:val="center"/>
              <w:spacing w:after="0" w:line="234" w:lineRule="exact"/>
              <w:rPr>
                <w:sz w:val="20"/>
                <w:szCs w:val="20"/>
                <w:color w:val="auto"/>
              </w:rPr>
            </w:pPr>
            <w:r>
              <w:rPr>
                <w:rFonts w:ascii="Arial" w:cs="Arial" w:eastAsia="Arial" w:hAnsi="Arial"/>
                <w:sz w:val="16"/>
                <w:szCs w:val="16"/>
                <w:b w:val="1"/>
                <w:bCs w:val="1"/>
                <w:color w:val="auto"/>
                <w:w w:val="95"/>
              </w:rPr>
              <w:t xml:space="preserve">Mix % </w:t>
            </w:r>
            <w:r>
              <w:rPr>
                <w:rFonts w:ascii="Arial" w:cs="Arial" w:eastAsia="Arial" w:hAnsi="Arial"/>
                <w:sz w:val="21"/>
                <w:szCs w:val="21"/>
                <w:b w:val="1"/>
                <w:bCs w:val="1"/>
                <w:color w:val="auto"/>
                <w:w w:val="95"/>
                <w:vertAlign w:val="superscript"/>
              </w:rPr>
              <w:t>(1)</w:t>
            </w:r>
          </w:p>
        </w:tc>
        <w:tc>
          <w:tcPr>
            <w:tcW w:w="12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center"/>
              <w:ind w:right="139"/>
              <w:spacing w:after="0"/>
              <w:rPr>
                <w:sz w:val="20"/>
                <w:szCs w:val="20"/>
                <w:color w:val="auto"/>
              </w:rPr>
            </w:pPr>
            <w:r>
              <w:rPr>
                <w:rFonts w:ascii="Arial" w:cs="Arial" w:eastAsia="Arial" w:hAnsi="Arial"/>
                <w:sz w:val="16"/>
                <w:szCs w:val="16"/>
                <w:b w:val="1"/>
                <w:bCs w:val="1"/>
                <w:color w:val="auto"/>
              </w:rPr>
              <w:t>2017</w:t>
            </w:r>
          </w:p>
        </w:tc>
        <w:tc>
          <w:tcPr>
            <w:tcW w:w="24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center"/>
              <w:ind w:right="79"/>
              <w:spacing w:after="0" w:line="234" w:lineRule="exact"/>
              <w:rPr>
                <w:sz w:val="20"/>
                <w:szCs w:val="20"/>
                <w:color w:val="auto"/>
              </w:rPr>
            </w:pPr>
            <w:r>
              <w:rPr>
                <w:rFonts w:ascii="Arial" w:cs="Arial" w:eastAsia="Arial" w:hAnsi="Arial"/>
                <w:sz w:val="16"/>
                <w:szCs w:val="16"/>
                <w:b w:val="1"/>
                <w:bCs w:val="1"/>
                <w:color w:val="auto"/>
                <w:w w:val="92"/>
              </w:rPr>
              <w:t xml:space="preserve">Mix % </w:t>
            </w:r>
            <w:r>
              <w:rPr>
                <w:rFonts w:ascii="Arial" w:cs="Arial" w:eastAsia="Arial" w:hAnsi="Arial"/>
                <w:sz w:val="21"/>
                <w:szCs w:val="21"/>
                <w:b w:val="1"/>
                <w:bCs w:val="1"/>
                <w:color w:val="auto"/>
                <w:w w:val="92"/>
                <w:vertAlign w:val="superscript"/>
              </w:rPr>
              <w:t>(1)</w:t>
            </w:r>
          </w:p>
        </w:tc>
        <w:tc>
          <w:tcPr>
            <w:tcW w:w="10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Change</w:t>
            </w:r>
          </w:p>
        </w:tc>
        <w:tc>
          <w:tcPr>
            <w:tcW w:w="880" w:type="dxa"/>
            <w:vAlign w:val="bottom"/>
            <w:tcBorders>
              <w:bottom w:val="single" w:sz="8" w:color="auto"/>
            </w:tcBorders>
          </w:tcPr>
          <w:p>
            <w:pPr>
              <w:spacing w:after="0"/>
              <w:rPr>
                <w:sz w:val="20"/>
                <w:szCs w:val="20"/>
                <w:color w:val="auto"/>
              </w:rPr>
            </w:pPr>
          </w:p>
        </w:tc>
      </w:tr>
      <w:tr>
        <w:trPr>
          <w:trHeight w:val="250"/>
        </w:trPr>
        <w:tc>
          <w:tcPr>
            <w:tcW w:w="322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Class A</w:t>
            </w:r>
          </w:p>
        </w:tc>
        <w:tc>
          <w:tcPr>
            <w:tcW w:w="200" w:type="dxa"/>
            <w:vAlign w:val="bottom"/>
            <w:shd w:val="clear" w:color="auto" w:fill="CCEEFF"/>
          </w:tcPr>
          <w:p>
            <w:pPr>
              <w:spacing w:after="0"/>
              <w:rPr>
                <w:sz w:val="21"/>
                <w:szCs w:val="21"/>
                <w:color w:val="auto"/>
              </w:rPr>
            </w:pPr>
          </w:p>
        </w:tc>
        <w:tc>
          <w:tcPr>
            <w:tcW w:w="102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881</w:t>
            </w:r>
          </w:p>
        </w:tc>
        <w:tc>
          <w:tcPr>
            <w:tcW w:w="140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39.9%</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800</w:t>
            </w:r>
          </w:p>
        </w:tc>
        <w:tc>
          <w:tcPr>
            <w:tcW w:w="240" w:type="dxa"/>
            <w:vAlign w:val="bottom"/>
            <w:shd w:val="clear" w:color="auto" w:fill="CCEEFF"/>
          </w:tcPr>
          <w:p>
            <w:pPr>
              <w:spacing w:after="0"/>
              <w:rPr>
                <w:sz w:val="21"/>
                <w:szCs w:val="21"/>
                <w:color w:val="auto"/>
              </w:rPr>
            </w:pPr>
          </w:p>
        </w:tc>
        <w:tc>
          <w:tcPr>
            <w:tcW w:w="134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38.0%</w:t>
            </w: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480" w:type="dxa"/>
            <w:vAlign w:val="bottom"/>
            <w:shd w:val="clear" w:color="auto" w:fill="CCEEFF"/>
          </w:tcPr>
          <w:p>
            <w:pPr>
              <w:jc w:val="right"/>
              <w:ind w:right="639"/>
              <w:spacing w:after="0"/>
              <w:rPr>
                <w:sz w:val="20"/>
                <w:szCs w:val="20"/>
                <w:color w:val="auto"/>
              </w:rPr>
            </w:pPr>
            <w:r>
              <w:rPr>
                <w:rFonts w:ascii="Arial" w:cs="Arial" w:eastAsia="Arial" w:hAnsi="Arial"/>
                <w:sz w:val="16"/>
                <w:szCs w:val="16"/>
                <w:color w:val="auto"/>
              </w:rPr>
              <w:t>81</w:t>
            </w:r>
          </w:p>
        </w:tc>
        <w:tc>
          <w:tcPr>
            <w:tcW w:w="8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10.1 %</w:t>
            </w:r>
          </w:p>
        </w:tc>
      </w:tr>
      <w:tr>
        <w:trPr>
          <w:trHeight w:val="260"/>
        </w:trPr>
        <w:tc>
          <w:tcPr>
            <w:tcW w:w="3220" w:type="dxa"/>
            <w:vAlign w:val="bottom"/>
            <w:gridSpan w:val="2"/>
          </w:tcPr>
          <w:p>
            <w:pPr>
              <w:ind w:left="40"/>
              <w:spacing w:after="0"/>
              <w:rPr>
                <w:sz w:val="20"/>
                <w:szCs w:val="20"/>
                <w:color w:val="auto"/>
              </w:rPr>
            </w:pPr>
            <w:r>
              <w:rPr>
                <w:rFonts w:ascii="Arial" w:cs="Arial" w:eastAsia="Arial" w:hAnsi="Arial"/>
                <w:sz w:val="16"/>
                <w:szCs w:val="16"/>
                <w:color w:val="auto"/>
              </w:rPr>
              <w:t>Class B</w:t>
            </w:r>
          </w:p>
        </w:tc>
        <w:tc>
          <w:tcPr>
            <w:tcW w:w="200" w:type="dxa"/>
            <w:vAlign w:val="bottom"/>
          </w:tcPr>
          <w:p>
            <w:pPr>
              <w:spacing w:after="0"/>
              <w:rPr>
                <w:sz w:val="22"/>
                <w:szCs w:val="22"/>
                <w:color w:val="auto"/>
              </w:rPr>
            </w:pPr>
          </w:p>
        </w:tc>
        <w:tc>
          <w:tcPr>
            <w:tcW w:w="1020" w:type="dxa"/>
            <w:vAlign w:val="bottom"/>
          </w:tcPr>
          <w:p>
            <w:pPr>
              <w:jc w:val="right"/>
              <w:ind w:right="59"/>
              <w:spacing w:after="0"/>
              <w:rPr>
                <w:sz w:val="20"/>
                <w:szCs w:val="20"/>
                <w:color w:val="auto"/>
              </w:rPr>
            </w:pPr>
            <w:r>
              <w:rPr>
                <w:rFonts w:ascii="Arial" w:cs="Arial" w:eastAsia="Arial" w:hAnsi="Arial"/>
                <w:sz w:val="16"/>
                <w:szCs w:val="16"/>
                <w:color w:val="auto"/>
              </w:rPr>
              <w:t>411</w:t>
            </w:r>
          </w:p>
        </w:tc>
        <w:tc>
          <w:tcPr>
            <w:tcW w:w="1400" w:type="dxa"/>
            <w:vAlign w:val="bottom"/>
          </w:tcPr>
          <w:p>
            <w:pPr>
              <w:jc w:val="right"/>
              <w:ind w:right="199"/>
              <w:spacing w:after="0"/>
              <w:rPr>
                <w:sz w:val="20"/>
                <w:szCs w:val="20"/>
                <w:color w:val="auto"/>
              </w:rPr>
            </w:pPr>
            <w:r>
              <w:rPr>
                <w:rFonts w:ascii="Arial" w:cs="Arial" w:eastAsia="Arial" w:hAnsi="Arial"/>
                <w:sz w:val="16"/>
                <w:szCs w:val="16"/>
                <w:color w:val="auto"/>
              </w:rPr>
              <w:t>18.6%</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376</w:t>
            </w:r>
          </w:p>
        </w:tc>
        <w:tc>
          <w:tcPr>
            <w:tcW w:w="240" w:type="dxa"/>
            <w:vAlign w:val="bottom"/>
          </w:tcPr>
          <w:p>
            <w:pPr>
              <w:spacing w:after="0"/>
              <w:rPr>
                <w:sz w:val="22"/>
                <w:szCs w:val="22"/>
                <w:color w:val="auto"/>
              </w:rPr>
            </w:pPr>
          </w:p>
        </w:tc>
        <w:tc>
          <w:tcPr>
            <w:tcW w:w="1340" w:type="dxa"/>
            <w:vAlign w:val="bottom"/>
          </w:tcPr>
          <w:p>
            <w:pPr>
              <w:jc w:val="right"/>
              <w:ind w:right="199"/>
              <w:spacing w:after="0"/>
              <w:rPr>
                <w:sz w:val="20"/>
                <w:szCs w:val="20"/>
                <w:color w:val="auto"/>
              </w:rPr>
            </w:pPr>
            <w:r>
              <w:rPr>
                <w:rFonts w:ascii="Arial" w:cs="Arial" w:eastAsia="Arial" w:hAnsi="Arial"/>
                <w:sz w:val="16"/>
                <w:szCs w:val="16"/>
                <w:color w:val="auto"/>
              </w:rPr>
              <w:t>17.8%</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480" w:type="dxa"/>
            <w:vAlign w:val="bottom"/>
          </w:tcPr>
          <w:p>
            <w:pPr>
              <w:jc w:val="right"/>
              <w:ind w:right="639"/>
              <w:spacing w:after="0"/>
              <w:rPr>
                <w:sz w:val="20"/>
                <w:szCs w:val="20"/>
                <w:color w:val="auto"/>
              </w:rPr>
            </w:pPr>
            <w:r>
              <w:rPr>
                <w:rFonts w:ascii="Arial" w:cs="Arial" w:eastAsia="Arial" w:hAnsi="Arial"/>
                <w:sz w:val="16"/>
                <w:szCs w:val="16"/>
                <w:color w:val="auto"/>
              </w:rPr>
              <w:t>35</w:t>
            </w:r>
          </w:p>
        </w:tc>
        <w:tc>
          <w:tcPr>
            <w:tcW w:w="880" w:type="dxa"/>
            <w:vAlign w:val="bottom"/>
          </w:tcPr>
          <w:p>
            <w:pPr>
              <w:jc w:val="right"/>
              <w:ind w:right="99"/>
              <w:spacing w:after="0"/>
              <w:rPr>
                <w:sz w:val="20"/>
                <w:szCs w:val="20"/>
                <w:color w:val="auto"/>
              </w:rPr>
            </w:pPr>
            <w:r>
              <w:rPr>
                <w:rFonts w:ascii="Arial" w:cs="Arial" w:eastAsia="Arial" w:hAnsi="Arial"/>
                <w:sz w:val="16"/>
                <w:szCs w:val="16"/>
                <w:color w:val="auto"/>
              </w:rPr>
              <w:t>9.3 %</w:t>
            </w:r>
          </w:p>
        </w:tc>
      </w:tr>
      <w:tr>
        <w:trPr>
          <w:trHeight w:val="273"/>
        </w:trPr>
        <w:tc>
          <w:tcPr>
            <w:tcW w:w="322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Class C</w:t>
            </w:r>
          </w:p>
        </w:tc>
        <w:tc>
          <w:tcPr>
            <w:tcW w:w="200" w:type="dxa"/>
            <w:vAlign w:val="bottom"/>
            <w:tcBorders>
              <w:bottom w:val="single" w:sz="8" w:color="auto"/>
            </w:tcBorders>
            <w:shd w:val="clear" w:color="auto" w:fill="CCEEFF"/>
          </w:tcPr>
          <w:p>
            <w:pPr>
              <w:spacing w:after="0"/>
              <w:rPr>
                <w:sz w:val="23"/>
                <w:szCs w:val="23"/>
                <w:color w:val="auto"/>
              </w:rPr>
            </w:pPr>
          </w:p>
        </w:tc>
        <w:tc>
          <w:tcPr>
            <w:tcW w:w="102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918</w:t>
            </w:r>
          </w:p>
        </w:tc>
        <w:tc>
          <w:tcPr>
            <w:tcW w:w="140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rPr>
              <w:t>41.5%</w:t>
            </w:r>
          </w:p>
        </w:tc>
        <w:tc>
          <w:tcPr>
            <w:tcW w:w="12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931</w:t>
            </w:r>
          </w:p>
        </w:tc>
        <w:tc>
          <w:tcPr>
            <w:tcW w:w="240" w:type="dxa"/>
            <w:vAlign w:val="bottom"/>
            <w:tcBorders>
              <w:bottom w:val="single" w:sz="8" w:color="auto"/>
            </w:tcBorders>
            <w:shd w:val="clear" w:color="auto" w:fill="CCEEFF"/>
          </w:tcPr>
          <w:p>
            <w:pPr>
              <w:spacing w:after="0"/>
              <w:rPr>
                <w:sz w:val="23"/>
                <w:szCs w:val="23"/>
                <w:color w:val="auto"/>
              </w:rPr>
            </w:pPr>
          </w:p>
        </w:tc>
        <w:tc>
          <w:tcPr>
            <w:tcW w:w="134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rPr>
              <w:t>44.2%</w:t>
            </w:r>
          </w:p>
        </w:tc>
        <w:tc>
          <w:tcPr>
            <w:tcW w:w="100" w:type="dxa"/>
            <w:vAlign w:val="bottom"/>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spacing w:after="0"/>
              <w:rPr>
                <w:sz w:val="23"/>
                <w:szCs w:val="23"/>
                <w:color w:val="auto"/>
              </w:rPr>
            </w:pPr>
          </w:p>
        </w:tc>
        <w:tc>
          <w:tcPr>
            <w:tcW w:w="1480" w:type="dxa"/>
            <w:vAlign w:val="bottom"/>
            <w:tcBorders>
              <w:bottom w:val="single" w:sz="8" w:color="auto"/>
            </w:tcBorders>
            <w:shd w:val="clear" w:color="auto" w:fill="CCEEFF"/>
          </w:tcPr>
          <w:p>
            <w:pPr>
              <w:jc w:val="right"/>
              <w:ind w:right="599"/>
              <w:spacing w:after="0"/>
              <w:rPr>
                <w:sz w:val="20"/>
                <w:szCs w:val="20"/>
                <w:color w:val="auto"/>
              </w:rPr>
            </w:pPr>
            <w:r>
              <w:rPr>
                <w:rFonts w:ascii="Arial" w:cs="Arial" w:eastAsia="Arial" w:hAnsi="Arial"/>
                <w:sz w:val="16"/>
                <w:szCs w:val="16"/>
                <w:color w:val="auto"/>
              </w:rPr>
              <w:t>(13)</w:t>
            </w:r>
          </w:p>
        </w:tc>
        <w:tc>
          <w:tcPr>
            <w:tcW w:w="88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(1.4)%</w:t>
            </w:r>
          </w:p>
        </w:tc>
      </w:tr>
      <w:tr>
        <w:trPr>
          <w:trHeight w:val="240"/>
        </w:trPr>
        <w:tc>
          <w:tcPr>
            <w:tcW w:w="3220" w:type="dxa"/>
            <w:vAlign w:val="bottom"/>
            <w:gridSpan w:val="2"/>
          </w:tcPr>
          <w:p>
            <w:pPr>
              <w:ind w:left="280"/>
              <w:spacing w:after="0"/>
              <w:rPr>
                <w:sz w:val="20"/>
                <w:szCs w:val="20"/>
                <w:color w:val="auto"/>
              </w:rPr>
            </w:pPr>
            <w:r>
              <w:rPr>
                <w:rFonts w:ascii="Arial" w:cs="Arial" w:eastAsia="Arial" w:hAnsi="Arial"/>
                <w:sz w:val="16"/>
                <w:szCs w:val="16"/>
                <w:color w:val="auto"/>
              </w:rPr>
              <w:t>Total motorhomes</w:t>
            </w:r>
          </w:p>
        </w:tc>
        <w:tc>
          <w:tcPr>
            <w:tcW w:w="2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2,210</w:t>
            </w:r>
          </w:p>
        </w:tc>
        <w:tc>
          <w:tcPr>
            <w:tcW w:w="140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100.0%</w:t>
            </w:r>
          </w:p>
        </w:tc>
        <w:tc>
          <w:tcPr>
            <w:tcW w:w="1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2,107</w:t>
            </w:r>
          </w:p>
        </w:tc>
        <w:tc>
          <w:tcPr>
            <w:tcW w:w="24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100.0%</w:t>
            </w:r>
          </w:p>
        </w:tc>
        <w:tc>
          <w:tcPr>
            <w:tcW w:w="10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jc w:val="right"/>
              <w:ind w:right="639"/>
              <w:spacing w:after="0"/>
              <w:rPr>
                <w:sz w:val="20"/>
                <w:szCs w:val="20"/>
                <w:color w:val="auto"/>
              </w:rPr>
            </w:pPr>
            <w:r>
              <w:rPr>
                <w:rFonts w:ascii="Arial" w:cs="Arial" w:eastAsia="Arial" w:hAnsi="Arial"/>
                <w:sz w:val="16"/>
                <w:szCs w:val="16"/>
                <w:color w:val="auto"/>
              </w:rPr>
              <w:t>103</w:t>
            </w:r>
          </w:p>
        </w:tc>
        <w:tc>
          <w:tcPr>
            <w:tcW w:w="8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4.9 %</w:t>
            </w:r>
          </w:p>
        </w:tc>
      </w:tr>
      <w:tr>
        <w:trPr>
          <w:trHeight w:val="20"/>
        </w:trPr>
        <w:tc>
          <w:tcPr>
            <w:tcW w:w="3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00" w:type="dxa"/>
            <w:vAlign w:val="bottom"/>
            <w:tcBorders>
              <w:bottom w:val="single" w:sz="8" w:color="auto"/>
            </w:tcBorders>
            <w:gridSpan w:val="2"/>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r>
        <w:trPr>
          <w:trHeight w:val="787"/>
        </w:trPr>
        <w:tc>
          <w:tcPr>
            <w:tcW w:w="3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2620" w:type="dxa"/>
            <w:vAlign w:val="bottom"/>
            <w:tcBorders>
              <w:bottom w:val="single" w:sz="8" w:color="auto"/>
            </w:tcBorders>
            <w:gridSpan w:val="4"/>
          </w:tcPr>
          <w:p>
            <w:pPr>
              <w:jc w:val="right"/>
              <w:ind w:right="339"/>
              <w:spacing w:after="0"/>
              <w:rPr>
                <w:sz w:val="20"/>
                <w:szCs w:val="20"/>
                <w:color w:val="auto"/>
              </w:rPr>
            </w:pPr>
            <w:r>
              <w:rPr>
                <w:rFonts w:ascii="Arial" w:cs="Arial" w:eastAsia="Arial" w:hAnsi="Arial"/>
                <w:sz w:val="16"/>
                <w:szCs w:val="16"/>
                <w:b w:val="1"/>
                <w:bCs w:val="1"/>
                <w:color w:val="auto"/>
              </w:rPr>
              <w:t>Six Months Ended</w:t>
            </w:r>
          </w:p>
        </w:tc>
        <w:tc>
          <w:tcPr>
            <w:tcW w:w="24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198"/>
        </w:trPr>
        <w:tc>
          <w:tcPr>
            <w:tcW w:w="3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20" w:type="dxa"/>
            <w:vAlign w:val="bottom"/>
          </w:tcPr>
          <w:p>
            <w:pPr>
              <w:jc w:val="center"/>
              <w:ind w:right="219"/>
              <w:spacing w:after="0"/>
              <w:rPr>
                <w:sz w:val="20"/>
                <w:szCs w:val="20"/>
                <w:color w:val="auto"/>
              </w:rPr>
            </w:pPr>
            <w:r>
              <w:rPr>
                <w:rFonts w:ascii="Arial" w:cs="Arial" w:eastAsia="Arial" w:hAnsi="Arial"/>
                <w:sz w:val="16"/>
                <w:szCs w:val="16"/>
                <w:b w:val="1"/>
                <w:bCs w:val="1"/>
                <w:color w:val="auto"/>
              </w:rPr>
              <w:t>Feb 24,</w:t>
            </w:r>
          </w:p>
        </w:tc>
        <w:tc>
          <w:tcPr>
            <w:tcW w:w="1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jc w:val="center"/>
              <w:ind w:right="59"/>
              <w:spacing w:after="0"/>
              <w:rPr>
                <w:sz w:val="20"/>
                <w:szCs w:val="20"/>
                <w:color w:val="auto"/>
              </w:rPr>
            </w:pPr>
            <w:r>
              <w:rPr>
                <w:rFonts w:ascii="Arial" w:cs="Arial" w:eastAsia="Arial" w:hAnsi="Arial"/>
                <w:sz w:val="16"/>
                <w:szCs w:val="16"/>
                <w:b w:val="1"/>
                <w:bCs w:val="1"/>
                <w:color w:val="auto"/>
              </w:rPr>
              <w:t>Feb 25,</w:t>
            </w:r>
          </w:p>
        </w:tc>
        <w:tc>
          <w:tcPr>
            <w:tcW w:w="24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880" w:type="dxa"/>
            <w:vAlign w:val="bottom"/>
          </w:tcPr>
          <w:p>
            <w:pPr>
              <w:spacing w:after="0"/>
              <w:rPr>
                <w:sz w:val="17"/>
                <w:szCs w:val="17"/>
                <w:color w:val="auto"/>
              </w:rPr>
            </w:pPr>
          </w:p>
        </w:tc>
      </w:tr>
      <w:tr>
        <w:trPr>
          <w:trHeight w:val="228"/>
        </w:trPr>
        <w:tc>
          <w:tcPr>
            <w:tcW w:w="31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center"/>
              <w:ind w:right="159"/>
              <w:spacing w:after="0"/>
              <w:rPr>
                <w:sz w:val="20"/>
                <w:szCs w:val="20"/>
                <w:color w:val="auto"/>
              </w:rPr>
            </w:pPr>
            <w:r>
              <w:rPr>
                <w:rFonts w:ascii="Arial" w:cs="Arial" w:eastAsia="Arial" w:hAnsi="Arial"/>
                <w:sz w:val="16"/>
                <w:szCs w:val="16"/>
                <w:b w:val="1"/>
                <w:bCs w:val="1"/>
                <w:color w:val="auto"/>
              </w:rPr>
              <w:t>2018</w:t>
            </w:r>
          </w:p>
        </w:tc>
        <w:tc>
          <w:tcPr>
            <w:tcW w:w="140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 of Revenue</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center"/>
              <w:ind w:right="19"/>
              <w:spacing w:after="0"/>
              <w:rPr>
                <w:sz w:val="20"/>
                <w:szCs w:val="20"/>
                <w:color w:val="auto"/>
              </w:rPr>
            </w:pPr>
            <w:r>
              <w:rPr>
                <w:rFonts w:ascii="Arial" w:cs="Arial" w:eastAsia="Arial" w:hAnsi="Arial"/>
                <w:sz w:val="16"/>
                <w:szCs w:val="16"/>
                <w:b w:val="1"/>
                <w:bCs w:val="1"/>
                <w:color w:val="auto"/>
              </w:rPr>
              <w:t>2017</w:t>
            </w:r>
          </w:p>
        </w:tc>
        <w:tc>
          <w:tcPr>
            <w:tcW w:w="24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center"/>
              <w:ind w:right="79"/>
              <w:spacing w:after="0"/>
              <w:rPr>
                <w:sz w:val="20"/>
                <w:szCs w:val="20"/>
                <w:color w:val="auto"/>
              </w:rPr>
            </w:pPr>
            <w:r>
              <w:rPr>
                <w:rFonts w:ascii="Arial" w:cs="Arial" w:eastAsia="Arial" w:hAnsi="Arial"/>
                <w:sz w:val="16"/>
                <w:szCs w:val="16"/>
                <w:b w:val="1"/>
                <w:bCs w:val="1"/>
                <w:color w:val="auto"/>
              </w:rPr>
              <w:t>% of Revenue</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Change</w:t>
            </w:r>
          </w:p>
        </w:tc>
        <w:tc>
          <w:tcPr>
            <w:tcW w:w="880" w:type="dxa"/>
            <w:vAlign w:val="bottom"/>
            <w:tcBorders>
              <w:bottom w:val="single" w:sz="8" w:color="auto"/>
            </w:tcBorders>
          </w:tcPr>
          <w:p>
            <w:pPr>
              <w:spacing w:after="0"/>
              <w:rPr>
                <w:sz w:val="19"/>
                <w:szCs w:val="19"/>
                <w:color w:val="auto"/>
              </w:rPr>
            </w:pPr>
          </w:p>
        </w:tc>
      </w:tr>
      <w:tr>
        <w:trPr>
          <w:trHeight w:val="270"/>
        </w:trPr>
        <w:tc>
          <w:tcPr>
            <w:tcW w:w="322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Net revenues</w:t>
            </w: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2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392,357</w:t>
            </w:r>
          </w:p>
        </w:tc>
        <w:tc>
          <w:tcPr>
            <w:tcW w:w="1680" w:type="dxa"/>
            <w:vAlign w:val="bottom"/>
            <w:gridSpan w:val="3"/>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394,061</w:t>
            </w:r>
          </w:p>
        </w:tc>
        <w:tc>
          <w:tcPr>
            <w:tcW w:w="240" w:type="dxa"/>
            <w:vAlign w:val="bottom"/>
            <w:shd w:val="clear" w:color="auto" w:fill="CCEEFF"/>
          </w:tcPr>
          <w:p>
            <w:pPr>
              <w:spacing w:after="0"/>
              <w:rPr>
                <w:sz w:val="23"/>
                <w:szCs w:val="23"/>
                <w:color w:val="auto"/>
              </w:rPr>
            </w:pPr>
          </w:p>
        </w:tc>
        <w:tc>
          <w:tcPr>
            <w:tcW w:w="13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480" w:type="dxa"/>
            <w:vAlign w:val="bottom"/>
            <w:shd w:val="clear" w:color="auto" w:fill="CCEEFF"/>
          </w:tcPr>
          <w:p>
            <w:pPr>
              <w:jc w:val="right"/>
              <w:ind w:right="599"/>
              <w:spacing w:after="0"/>
              <w:rPr>
                <w:sz w:val="20"/>
                <w:szCs w:val="20"/>
                <w:color w:val="auto"/>
              </w:rPr>
            </w:pPr>
            <w:r>
              <w:rPr>
                <w:rFonts w:ascii="Arial" w:cs="Arial" w:eastAsia="Arial" w:hAnsi="Arial"/>
                <w:sz w:val="16"/>
                <w:szCs w:val="16"/>
                <w:color w:val="auto"/>
              </w:rPr>
              <w:t>(1,704)</w:t>
            </w:r>
          </w:p>
        </w:tc>
        <w:tc>
          <w:tcPr>
            <w:tcW w:w="8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(0.4)%</w:t>
            </w:r>
          </w:p>
        </w:tc>
      </w:tr>
      <w:tr>
        <w:trPr>
          <w:trHeight w:val="251"/>
        </w:trPr>
        <w:tc>
          <w:tcPr>
            <w:tcW w:w="3220" w:type="dxa"/>
            <w:vAlign w:val="bottom"/>
            <w:gridSpan w:val="2"/>
          </w:tcPr>
          <w:p>
            <w:pPr>
              <w:ind w:left="40"/>
              <w:spacing w:after="0"/>
              <w:rPr>
                <w:sz w:val="20"/>
                <w:szCs w:val="20"/>
                <w:color w:val="auto"/>
              </w:rPr>
            </w:pPr>
            <w:r>
              <w:rPr>
                <w:rFonts w:ascii="Arial" w:cs="Arial" w:eastAsia="Arial" w:hAnsi="Arial"/>
                <w:sz w:val="16"/>
                <w:szCs w:val="16"/>
                <w:color w:val="auto"/>
              </w:rPr>
              <w:t>Adjusted EBITDA</w:t>
            </w:r>
          </w:p>
        </w:tc>
        <w:tc>
          <w:tcPr>
            <w:tcW w:w="200" w:type="dxa"/>
            <w:vAlign w:val="bottom"/>
          </w:tcPr>
          <w:p>
            <w:pPr>
              <w:spacing w:after="0"/>
              <w:rPr>
                <w:sz w:val="21"/>
                <w:szCs w:val="21"/>
                <w:color w:val="auto"/>
              </w:rPr>
            </w:pPr>
          </w:p>
        </w:tc>
        <w:tc>
          <w:tcPr>
            <w:tcW w:w="1020" w:type="dxa"/>
            <w:vAlign w:val="bottom"/>
          </w:tcPr>
          <w:p>
            <w:pPr>
              <w:jc w:val="right"/>
              <w:ind w:right="59"/>
              <w:spacing w:after="0"/>
              <w:rPr>
                <w:sz w:val="20"/>
                <w:szCs w:val="20"/>
                <w:color w:val="auto"/>
              </w:rPr>
            </w:pPr>
            <w:r>
              <w:rPr>
                <w:rFonts w:ascii="Arial" w:cs="Arial" w:eastAsia="Arial" w:hAnsi="Arial"/>
                <w:sz w:val="16"/>
                <w:szCs w:val="16"/>
                <w:color w:val="auto"/>
              </w:rPr>
              <w:t>7,199</w:t>
            </w:r>
          </w:p>
        </w:tc>
        <w:tc>
          <w:tcPr>
            <w:tcW w:w="1400" w:type="dxa"/>
            <w:vAlign w:val="bottom"/>
          </w:tcPr>
          <w:p>
            <w:pPr>
              <w:jc w:val="right"/>
              <w:ind w:right="199"/>
              <w:spacing w:after="0"/>
              <w:rPr>
                <w:sz w:val="20"/>
                <w:szCs w:val="20"/>
                <w:color w:val="auto"/>
              </w:rPr>
            </w:pPr>
            <w:r>
              <w:rPr>
                <w:rFonts w:ascii="Arial" w:cs="Arial" w:eastAsia="Arial" w:hAnsi="Arial"/>
                <w:sz w:val="16"/>
                <w:szCs w:val="16"/>
                <w:color w:val="auto"/>
              </w:rPr>
              <w:t>1.8%</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21,954</w:t>
            </w:r>
          </w:p>
        </w:tc>
        <w:tc>
          <w:tcPr>
            <w:tcW w:w="240" w:type="dxa"/>
            <w:vAlign w:val="bottom"/>
          </w:tcPr>
          <w:p>
            <w:pPr>
              <w:spacing w:after="0"/>
              <w:rPr>
                <w:sz w:val="21"/>
                <w:szCs w:val="21"/>
                <w:color w:val="auto"/>
              </w:rPr>
            </w:pPr>
          </w:p>
        </w:tc>
        <w:tc>
          <w:tcPr>
            <w:tcW w:w="1340" w:type="dxa"/>
            <w:vAlign w:val="bottom"/>
          </w:tcPr>
          <w:p>
            <w:pPr>
              <w:jc w:val="right"/>
              <w:ind w:right="199"/>
              <w:spacing w:after="0"/>
              <w:rPr>
                <w:sz w:val="20"/>
                <w:szCs w:val="20"/>
                <w:color w:val="auto"/>
              </w:rPr>
            </w:pPr>
            <w:r>
              <w:rPr>
                <w:rFonts w:ascii="Arial" w:cs="Arial" w:eastAsia="Arial" w:hAnsi="Arial"/>
                <w:sz w:val="16"/>
                <w:szCs w:val="16"/>
                <w:color w:val="auto"/>
              </w:rPr>
              <w:t>5.6%</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480" w:type="dxa"/>
            <w:vAlign w:val="bottom"/>
          </w:tcPr>
          <w:p>
            <w:pPr>
              <w:jc w:val="right"/>
              <w:ind w:right="599"/>
              <w:spacing w:after="0"/>
              <w:rPr>
                <w:sz w:val="20"/>
                <w:szCs w:val="20"/>
                <w:color w:val="auto"/>
              </w:rPr>
            </w:pPr>
            <w:r>
              <w:rPr>
                <w:rFonts w:ascii="Arial" w:cs="Arial" w:eastAsia="Arial" w:hAnsi="Arial"/>
                <w:sz w:val="16"/>
                <w:szCs w:val="16"/>
                <w:color w:val="auto"/>
              </w:rPr>
              <w:t>(14,755)</w:t>
            </w:r>
          </w:p>
        </w:tc>
        <w:tc>
          <w:tcPr>
            <w:tcW w:w="880" w:type="dxa"/>
            <w:vAlign w:val="bottom"/>
          </w:tcPr>
          <w:p>
            <w:pPr>
              <w:jc w:val="right"/>
              <w:ind w:right="79"/>
              <w:spacing w:after="0"/>
              <w:rPr>
                <w:sz w:val="20"/>
                <w:szCs w:val="20"/>
                <w:color w:val="auto"/>
              </w:rPr>
            </w:pPr>
            <w:r>
              <w:rPr>
                <w:rFonts w:ascii="Arial" w:cs="Arial" w:eastAsia="Arial" w:hAnsi="Arial"/>
                <w:sz w:val="16"/>
                <w:szCs w:val="16"/>
                <w:color w:val="auto"/>
              </w:rPr>
              <w:t>(67.2)%</w:t>
            </w:r>
          </w:p>
        </w:tc>
      </w:tr>
      <w:tr>
        <w:trPr>
          <w:trHeight w:val="488"/>
        </w:trPr>
        <w:tc>
          <w:tcPr>
            <w:tcW w:w="3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20" w:type="dxa"/>
            <w:vAlign w:val="bottom"/>
          </w:tcPr>
          <w:p>
            <w:pPr>
              <w:jc w:val="center"/>
              <w:ind w:right="219"/>
              <w:spacing w:after="0"/>
              <w:rPr>
                <w:sz w:val="20"/>
                <w:szCs w:val="20"/>
                <w:color w:val="auto"/>
              </w:rPr>
            </w:pPr>
            <w:r>
              <w:rPr>
                <w:rFonts w:ascii="Arial" w:cs="Arial" w:eastAsia="Arial" w:hAnsi="Arial"/>
                <w:sz w:val="16"/>
                <w:szCs w:val="16"/>
                <w:b w:val="1"/>
                <w:bCs w:val="1"/>
                <w:color w:val="auto"/>
              </w:rPr>
              <w:t>Feb 24,</w:t>
            </w:r>
          </w:p>
        </w:tc>
        <w:tc>
          <w:tcPr>
            <w:tcW w:w="1680" w:type="dxa"/>
            <w:vAlign w:val="bottom"/>
            <w:gridSpan w:val="3"/>
          </w:tcPr>
          <w:p>
            <w:pPr>
              <w:jc w:val="center"/>
              <w:ind w:right="320"/>
              <w:spacing w:after="0"/>
              <w:rPr>
                <w:sz w:val="20"/>
                <w:szCs w:val="20"/>
                <w:color w:val="auto"/>
              </w:rPr>
            </w:pPr>
            <w:r>
              <w:rPr>
                <w:rFonts w:ascii="Arial" w:cs="Arial" w:eastAsia="Arial" w:hAnsi="Arial"/>
                <w:sz w:val="16"/>
                <w:szCs w:val="16"/>
                <w:b w:val="1"/>
                <w:bCs w:val="1"/>
                <w:color w:val="auto"/>
                <w:w w:val="99"/>
              </w:rPr>
              <w:t>Product</w:t>
            </w:r>
          </w:p>
        </w:tc>
        <w:tc>
          <w:tcPr>
            <w:tcW w:w="940" w:type="dxa"/>
            <w:vAlign w:val="bottom"/>
          </w:tcPr>
          <w:p>
            <w:pPr>
              <w:jc w:val="center"/>
              <w:ind w:right="179"/>
              <w:spacing w:after="0"/>
              <w:rPr>
                <w:sz w:val="20"/>
                <w:szCs w:val="20"/>
                <w:color w:val="auto"/>
              </w:rPr>
            </w:pPr>
            <w:r>
              <w:rPr>
                <w:rFonts w:ascii="Arial" w:cs="Arial" w:eastAsia="Arial" w:hAnsi="Arial"/>
                <w:sz w:val="16"/>
                <w:szCs w:val="16"/>
                <w:b w:val="1"/>
                <w:bCs w:val="1"/>
                <w:color w:val="auto"/>
              </w:rPr>
              <w:t>Feb 25,</w:t>
            </w:r>
          </w:p>
        </w:tc>
        <w:tc>
          <w:tcPr>
            <w:tcW w:w="240" w:type="dxa"/>
            <w:vAlign w:val="bottom"/>
          </w:tcPr>
          <w:p>
            <w:pPr>
              <w:spacing w:after="0"/>
              <w:rPr>
                <w:sz w:val="24"/>
                <w:szCs w:val="24"/>
                <w:color w:val="auto"/>
              </w:rPr>
            </w:pPr>
          </w:p>
        </w:tc>
        <w:tc>
          <w:tcPr>
            <w:tcW w:w="144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rPr>
              <w:t>Product</w:t>
            </w:r>
          </w:p>
        </w:tc>
        <w:tc>
          <w:tcPr>
            <w:tcW w:w="3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234"/>
        </w:trPr>
        <w:tc>
          <w:tcPr>
            <w:tcW w:w="3120" w:type="dxa"/>
            <w:vAlign w:val="bottom"/>
            <w:tcBorders>
              <w:bottom w:val="single" w:sz="8" w:color="auto"/>
            </w:tcBorders>
          </w:tcPr>
          <w:p>
            <w:pPr>
              <w:ind w:left="40"/>
              <w:spacing w:after="0"/>
              <w:rPr>
                <w:sz w:val="20"/>
                <w:szCs w:val="20"/>
                <w:color w:val="auto"/>
              </w:rPr>
            </w:pPr>
            <w:r>
              <w:rPr>
                <w:rFonts w:ascii="Arial" w:cs="Arial" w:eastAsia="Arial" w:hAnsi="Arial"/>
                <w:sz w:val="16"/>
                <w:szCs w:val="16"/>
                <w:b w:val="1"/>
                <w:bCs w:val="1"/>
                <w:color w:val="auto"/>
              </w:rPr>
              <w:t>Unit deliveries</w:t>
            </w:r>
          </w:p>
        </w:tc>
        <w:tc>
          <w:tcPr>
            <w:tcW w:w="10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center"/>
              <w:ind w:right="159"/>
              <w:spacing w:after="0"/>
              <w:rPr>
                <w:sz w:val="20"/>
                <w:szCs w:val="20"/>
                <w:color w:val="auto"/>
              </w:rPr>
            </w:pPr>
            <w:r>
              <w:rPr>
                <w:rFonts w:ascii="Arial" w:cs="Arial" w:eastAsia="Arial" w:hAnsi="Arial"/>
                <w:sz w:val="16"/>
                <w:szCs w:val="16"/>
                <w:b w:val="1"/>
                <w:bCs w:val="1"/>
                <w:color w:val="auto"/>
              </w:rPr>
              <w:t>2018</w:t>
            </w:r>
          </w:p>
        </w:tc>
        <w:tc>
          <w:tcPr>
            <w:tcW w:w="1400" w:type="dxa"/>
            <w:vAlign w:val="bottom"/>
            <w:tcBorders>
              <w:bottom w:val="single" w:sz="8" w:color="auto"/>
            </w:tcBorders>
          </w:tcPr>
          <w:p>
            <w:pPr>
              <w:jc w:val="center"/>
              <w:spacing w:after="0" w:line="234" w:lineRule="exact"/>
              <w:rPr>
                <w:sz w:val="20"/>
                <w:szCs w:val="20"/>
                <w:color w:val="auto"/>
              </w:rPr>
            </w:pPr>
            <w:r>
              <w:rPr>
                <w:rFonts w:ascii="Arial" w:cs="Arial" w:eastAsia="Arial" w:hAnsi="Arial"/>
                <w:sz w:val="16"/>
                <w:szCs w:val="16"/>
                <w:b w:val="1"/>
                <w:bCs w:val="1"/>
                <w:color w:val="auto"/>
                <w:w w:val="95"/>
              </w:rPr>
              <w:t xml:space="preserve">Mix % </w:t>
            </w:r>
            <w:r>
              <w:rPr>
                <w:rFonts w:ascii="Arial" w:cs="Arial" w:eastAsia="Arial" w:hAnsi="Arial"/>
                <w:sz w:val="21"/>
                <w:szCs w:val="21"/>
                <w:b w:val="1"/>
                <w:bCs w:val="1"/>
                <w:color w:val="auto"/>
                <w:w w:val="95"/>
                <w:vertAlign w:val="superscript"/>
              </w:rPr>
              <w:t>(1)</w:t>
            </w:r>
          </w:p>
        </w:tc>
        <w:tc>
          <w:tcPr>
            <w:tcW w:w="12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center"/>
              <w:ind w:right="139"/>
              <w:spacing w:after="0"/>
              <w:rPr>
                <w:sz w:val="20"/>
                <w:szCs w:val="20"/>
                <w:color w:val="auto"/>
              </w:rPr>
            </w:pPr>
            <w:r>
              <w:rPr>
                <w:rFonts w:ascii="Arial" w:cs="Arial" w:eastAsia="Arial" w:hAnsi="Arial"/>
                <w:sz w:val="16"/>
                <w:szCs w:val="16"/>
                <w:b w:val="1"/>
                <w:bCs w:val="1"/>
                <w:color w:val="auto"/>
              </w:rPr>
              <w:t>2017</w:t>
            </w:r>
          </w:p>
        </w:tc>
        <w:tc>
          <w:tcPr>
            <w:tcW w:w="24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center"/>
              <w:ind w:right="79"/>
              <w:spacing w:after="0" w:line="234" w:lineRule="exact"/>
              <w:rPr>
                <w:sz w:val="20"/>
                <w:szCs w:val="20"/>
                <w:color w:val="auto"/>
              </w:rPr>
            </w:pPr>
            <w:r>
              <w:rPr>
                <w:rFonts w:ascii="Arial" w:cs="Arial" w:eastAsia="Arial" w:hAnsi="Arial"/>
                <w:sz w:val="16"/>
                <w:szCs w:val="16"/>
                <w:b w:val="1"/>
                <w:bCs w:val="1"/>
                <w:color w:val="auto"/>
                <w:w w:val="92"/>
              </w:rPr>
              <w:t xml:space="preserve">Mix % </w:t>
            </w:r>
            <w:r>
              <w:rPr>
                <w:rFonts w:ascii="Arial" w:cs="Arial" w:eastAsia="Arial" w:hAnsi="Arial"/>
                <w:sz w:val="21"/>
                <w:szCs w:val="21"/>
                <w:b w:val="1"/>
                <w:bCs w:val="1"/>
                <w:color w:val="auto"/>
                <w:w w:val="92"/>
                <w:vertAlign w:val="superscript"/>
              </w:rPr>
              <w:t>(1)</w:t>
            </w:r>
          </w:p>
        </w:tc>
        <w:tc>
          <w:tcPr>
            <w:tcW w:w="10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Change</w:t>
            </w:r>
          </w:p>
        </w:tc>
        <w:tc>
          <w:tcPr>
            <w:tcW w:w="880" w:type="dxa"/>
            <w:vAlign w:val="bottom"/>
            <w:tcBorders>
              <w:bottom w:val="single" w:sz="8" w:color="auto"/>
            </w:tcBorders>
          </w:tcPr>
          <w:p>
            <w:pPr>
              <w:spacing w:after="0"/>
              <w:rPr>
                <w:sz w:val="20"/>
                <w:szCs w:val="20"/>
                <w:color w:val="auto"/>
              </w:rPr>
            </w:pPr>
          </w:p>
        </w:tc>
      </w:tr>
      <w:tr>
        <w:trPr>
          <w:trHeight w:val="250"/>
        </w:trPr>
        <w:tc>
          <w:tcPr>
            <w:tcW w:w="322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Class A</w:t>
            </w:r>
          </w:p>
        </w:tc>
        <w:tc>
          <w:tcPr>
            <w:tcW w:w="200" w:type="dxa"/>
            <w:vAlign w:val="bottom"/>
            <w:shd w:val="clear" w:color="auto" w:fill="CCEEFF"/>
          </w:tcPr>
          <w:p>
            <w:pPr>
              <w:spacing w:after="0"/>
              <w:rPr>
                <w:sz w:val="21"/>
                <w:szCs w:val="21"/>
                <w:color w:val="auto"/>
              </w:rPr>
            </w:pPr>
          </w:p>
        </w:tc>
        <w:tc>
          <w:tcPr>
            <w:tcW w:w="102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1,604</w:t>
            </w:r>
          </w:p>
        </w:tc>
        <w:tc>
          <w:tcPr>
            <w:tcW w:w="140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37.9%</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1,466</w:t>
            </w:r>
          </w:p>
        </w:tc>
        <w:tc>
          <w:tcPr>
            <w:tcW w:w="240" w:type="dxa"/>
            <w:vAlign w:val="bottom"/>
            <w:shd w:val="clear" w:color="auto" w:fill="CCEEFF"/>
          </w:tcPr>
          <w:p>
            <w:pPr>
              <w:spacing w:after="0"/>
              <w:rPr>
                <w:sz w:val="21"/>
                <w:szCs w:val="21"/>
                <w:color w:val="auto"/>
              </w:rPr>
            </w:pPr>
          </w:p>
        </w:tc>
        <w:tc>
          <w:tcPr>
            <w:tcW w:w="134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35.7%</w:t>
            </w: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480" w:type="dxa"/>
            <w:vAlign w:val="bottom"/>
            <w:shd w:val="clear" w:color="auto" w:fill="CCEEFF"/>
          </w:tcPr>
          <w:p>
            <w:pPr>
              <w:jc w:val="right"/>
              <w:ind w:right="639"/>
              <w:spacing w:after="0"/>
              <w:rPr>
                <w:sz w:val="20"/>
                <w:szCs w:val="20"/>
                <w:color w:val="auto"/>
              </w:rPr>
            </w:pPr>
            <w:r>
              <w:rPr>
                <w:rFonts w:ascii="Arial" w:cs="Arial" w:eastAsia="Arial" w:hAnsi="Arial"/>
                <w:sz w:val="16"/>
                <w:szCs w:val="16"/>
                <w:color w:val="auto"/>
              </w:rPr>
              <w:t>138</w:t>
            </w:r>
          </w:p>
        </w:tc>
        <w:tc>
          <w:tcPr>
            <w:tcW w:w="8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9.4 %</w:t>
            </w:r>
          </w:p>
        </w:tc>
      </w:tr>
      <w:tr>
        <w:trPr>
          <w:trHeight w:val="260"/>
        </w:trPr>
        <w:tc>
          <w:tcPr>
            <w:tcW w:w="3220" w:type="dxa"/>
            <w:vAlign w:val="bottom"/>
            <w:gridSpan w:val="2"/>
          </w:tcPr>
          <w:p>
            <w:pPr>
              <w:ind w:left="40"/>
              <w:spacing w:after="0"/>
              <w:rPr>
                <w:sz w:val="20"/>
                <w:szCs w:val="20"/>
                <w:color w:val="auto"/>
              </w:rPr>
            </w:pPr>
            <w:r>
              <w:rPr>
                <w:rFonts w:ascii="Arial" w:cs="Arial" w:eastAsia="Arial" w:hAnsi="Arial"/>
                <w:sz w:val="16"/>
                <w:szCs w:val="16"/>
                <w:color w:val="auto"/>
              </w:rPr>
              <w:t>Class B</w:t>
            </w:r>
          </w:p>
        </w:tc>
        <w:tc>
          <w:tcPr>
            <w:tcW w:w="200" w:type="dxa"/>
            <w:vAlign w:val="bottom"/>
          </w:tcPr>
          <w:p>
            <w:pPr>
              <w:spacing w:after="0"/>
              <w:rPr>
                <w:sz w:val="22"/>
                <w:szCs w:val="22"/>
                <w:color w:val="auto"/>
              </w:rPr>
            </w:pPr>
          </w:p>
        </w:tc>
        <w:tc>
          <w:tcPr>
            <w:tcW w:w="1020" w:type="dxa"/>
            <w:vAlign w:val="bottom"/>
          </w:tcPr>
          <w:p>
            <w:pPr>
              <w:jc w:val="right"/>
              <w:ind w:right="59"/>
              <w:spacing w:after="0"/>
              <w:rPr>
                <w:sz w:val="20"/>
                <w:szCs w:val="20"/>
                <w:color w:val="auto"/>
              </w:rPr>
            </w:pPr>
            <w:r>
              <w:rPr>
                <w:rFonts w:ascii="Arial" w:cs="Arial" w:eastAsia="Arial" w:hAnsi="Arial"/>
                <w:sz w:val="16"/>
                <w:szCs w:val="16"/>
                <w:color w:val="auto"/>
              </w:rPr>
              <w:t>781</w:t>
            </w:r>
          </w:p>
        </w:tc>
        <w:tc>
          <w:tcPr>
            <w:tcW w:w="1400" w:type="dxa"/>
            <w:vAlign w:val="bottom"/>
          </w:tcPr>
          <w:p>
            <w:pPr>
              <w:jc w:val="right"/>
              <w:ind w:right="199"/>
              <w:spacing w:after="0"/>
              <w:rPr>
                <w:sz w:val="20"/>
                <w:szCs w:val="20"/>
                <w:color w:val="auto"/>
              </w:rPr>
            </w:pPr>
            <w:r>
              <w:rPr>
                <w:rFonts w:ascii="Arial" w:cs="Arial" w:eastAsia="Arial" w:hAnsi="Arial"/>
                <w:sz w:val="16"/>
                <w:szCs w:val="16"/>
                <w:color w:val="auto"/>
              </w:rPr>
              <w:t>18.5%</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677</w:t>
            </w:r>
          </w:p>
        </w:tc>
        <w:tc>
          <w:tcPr>
            <w:tcW w:w="240" w:type="dxa"/>
            <w:vAlign w:val="bottom"/>
          </w:tcPr>
          <w:p>
            <w:pPr>
              <w:spacing w:after="0"/>
              <w:rPr>
                <w:sz w:val="22"/>
                <w:szCs w:val="22"/>
                <w:color w:val="auto"/>
              </w:rPr>
            </w:pPr>
          </w:p>
        </w:tc>
        <w:tc>
          <w:tcPr>
            <w:tcW w:w="1340" w:type="dxa"/>
            <w:vAlign w:val="bottom"/>
          </w:tcPr>
          <w:p>
            <w:pPr>
              <w:jc w:val="right"/>
              <w:ind w:right="199"/>
              <w:spacing w:after="0"/>
              <w:rPr>
                <w:sz w:val="20"/>
                <w:szCs w:val="20"/>
                <w:color w:val="auto"/>
              </w:rPr>
            </w:pPr>
            <w:r>
              <w:rPr>
                <w:rFonts w:ascii="Arial" w:cs="Arial" w:eastAsia="Arial" w:hAnsi="Arial"/>
                <w:sz w:val="16"/>
                <w:szCs w:val="16"/>
                <w:color w:val="auto"/>
              </w:rPr>
              <w:t>16.5%</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480" w:type="dxa"/>
            <w:vAlign w:val="bottom"/>
          </w:tcPr>
          <w:p>
            <w:pPr>
              <w:jc w:val="right"/>
              <w:ind w:right="639"/>
              <w:spacing w:after="0"/>
              <w:rPr>
                <w:sz w:val="20"/>
                <w:szCs w:val="20"/>
                <w:color w:val="auto"/>
              </w:rPr>
            </w:pPr>
            <w:r>
              <w:rPr>
                <w:rFonts w:ascii="Arial" w:cs="Arial" w:eastAsia="Arial" w:hAnsi="Arial"/>
                <w:sz w:val="16"/>
                <w:szCs w:val="16"/>
                <w:color w:val="auto"/>
              </w:rPr>
              <w:t>104</w:t>
            </w:r>
          </w:p>
        </w:tc>
        <w:tc>
          <w:tcPr>
            <w:tcW w:w="880" w:type="dxa"/>
            <w:vAlign w:val="bottom"/>
          </w:tcPr>
          <w:p>
            <w:pPr>
              <w:jc w:val="right"/>
              <w:ind w:right="99"/>
              <w:spacing w:after="0"/>
              <w:rPr>
                <w:sz w:val="20"/>
                <w:szCs w:val="20"/>
                <w:color w:val="auto"/>
              </w:rPr>
            </w:pPr>
            <w:r>
              <w:rPr>
                <w:rFonts w:ascii="Arial" w:cs="Arial" w:eastAsia="Arial" w:hAnsi="Arial"/>
                <w:sz w:val="16"/>
                <w:szCs w:val="16"/>
                <w:color w:val="auto"/>
              </w:rPr>
              <w:t>15.4 %</w:t>
            </w:r>
          </w:p>
        </w:tc>
      </w:tr>
      <w:tr>
        <w:trPr>
          <w:trHeight w:val="273"/>
        </w:trPr>
        <w:tc>
          <w:tcPr>
            <w:tcW w:w="322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Class C</w:t>
            </w:r>
          </w:p>
        </w:tc>
        <w:tc>
          <w:tcPr>
            <w:tcW w:w="200" w:type="dxa"/>
            <w:vAlign w:val="bottom"/>
            <w:tcBorders>
              <w:bottom w:val="single" w:sz="8" w:color="auto"/>
            </w:tcBorders>
            <w:shd w:val="clear" w:color="auto" w:fill="CCEEFF"/>
          </w:tcPr>
          <w:p>
            <w:pPr>
              <w:spacing w:after="0"/>
              <w:rPr>
                <w:sz w:val="23"/>
                <w:szCs w:val="23"/>
                <w:color w:val="auto"/>
              </w:rPr>
            </w:pPr>
          </w:p>
        </w:tc>
        <w:tc>
          <w:tcPr>
            <w:tcW w:w="102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1,844</w:t>
            </w:r>
          </w:p>
        </w:tc>
        <w:tc>
          <w:tcPr>
            <w:tcW w:w="140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rPr>
              <w:t>43.6%</w:t>
            </w:r>
          </w:p>
        </w:tc>
        <w:tc>
          <w:tcPr>
            <w:tcW w:w="12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1,964</w:t>
            </w:r>
          </w:p>
        </w:tc>
        <w:tc>
          <w:tcPr>
            <w:tcW w:w="240" w:type="dxa"/>
            <w:vAlign w:val="bottom"/>
            <w:tcBorders>
              <w:bottom w:val="single" w:sz="8" w:color="auto"/>
            </w:tcBorders>
            <w:shd w:val="clear" w:color="auto" w:fill="CCEEFF"/>
          </w:tcPr>
          <w:p>
            <w:pPr>
              <w:spacing w:after="0"/>
              <w:rPr>
                <w:sz w:val="23"/>
                <w:szCs w:val="23"/>
                <w:color w:val="auto"/>
              </w:rPr>
            </w:pPr>
          </w:p>
        </w:tc>
        <w:tc>
          <w:tcPr>
            <w:tcW w:w="134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rPr>
              <w:t>47.8%</w:t>
            </w:r>
          </w:p>
        </w:tc>
        <w:tc>
          <w:tcPr>
            <w:tcW w:w="100" w:type="dxa"/>
            <w:vAlign w:val="bottom"/>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spacing w:after="0"/>
              <w:rPr>
                <w:sz w:val="23"/>
                <w:szCs w:val="23"/>
                <w:color w:val="auto"/>
              </w:rPr>
            </w:pPr>
          </w:p>
        </w:tc>
        <w:tc>
          <w:tcPr>
            <w:tcW w:w="1480" w:type="dxa"/>
            <w:vAlign w:val="bottom"/>
            <w:tcBorders>
              <w:bottom w:val="single" w:sz="8" w:color="auto"/>
            </w:tcBorders>
            <w:shd w:val="clear" w:color="auto" w:fill="CCEEFF"/>
          </w:tcPr>
          <w:p>
            <w:pPr>
              <w:jc w:val="right"/>
              <w:ind w:right="599"/>
              <w:spacing w:after="0"/>
              <w:rPr>
                <w:sz w:val="20"/>
                <w:szCs w:val="20"/>
                <w:color w:val="auto"/>
              </w:rPr>
            </w:pPr>
            <w:r>
              <w:rPr>
                <w:rFonts w:ascii="Arial" w:cs="Arial" w:eastAsia="Arial" w:hAnsi="Arial"/>
                <w:sz w:val="16"/>
                <w:szCs w:val="16"/>
                <w:color w:val="auto"/>
              </w:rPr>
              <w:t>(120)</w:t>
            </w:r>
          </w:p>
        </w:tc>
        <w:tc>
          <w:tcPr>
            <w:tcW w:w="88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(6.1)%</w:t>
            </w:r>
          </w:p>
        </w:tc>
      </w:tr>
      <w:tr>
        <w:trPr>
          <w:trHeight w:val="240"/>
        </w:trPr>
        <w:tc>
          <w:tcPr>
            <w:tcW w:w="3220" w:type="dxa"/>
            <w:vAlign w:val="bottom"/>
            <w:gridSpan w:val="2"/>
          </w:tcPr>
          <w:p>
            <w:pPr>
              <w:ind w:left="280"/>
              <w:spacing w:after="0"/>
              <w:rPr>
                <w:sz w:val="20"/>
                <w:szCs w:val="20"/>
                <w:color w:val="auto"/>
              </w:rPr>
            </w:pPr>
            <w:r>
              <w:rPr>
                <w:rFonts w:ascii="Arial" w:cs="Arial" w:eastAsia="Arial" w:hAnsi="Arial"/>
                <w:sz w:val="16"/>
                <w:szCs w:val="16"/>
                <w:color w:val="auto"/>
              </w:rPr>
              <w:t>Total motorhomes</w:t>
            </w:r>
          </w:p>
        </w:tc>
        <w:tc>
          <w:tcPr>
            <w:tcW w:w="2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4,229</w:t>
            </w:r>
          </w:p>
        </w:tc>
        <w:tc>
          <w:tcPr>
            <w:tcW w:w="140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100.0%</w:t>
            </w:r>
          </w:p>
        </w:tc>
        <w:tc>
          <w:tcPr>
            <w:tcW w:w="1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4,107</w:t>
            </w:r>
          </w:p>
        </w:tc>
        <w:tc>
          <w:tcPr>
            <w:tcW w:w="24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100.0%</w:t>
            </w:r>
          </w:p>
        </w:tc>
        <w:tc>
          <w:tcPr>
            <w:tcW w:w="10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jc w:val="right"/>
              <w:ind w:right="639"/>
              <w:spacing w:after="0"/>
              <w:rPr>
                <w:sz w:val="20"/>
                <w:szCs w:val="20"/>
                <w:color w:val="auto"/>
              </w:rPr>
            </w:pPr>
            <w:r>
              <w:rPr>
                <w:rFonts w:ascii="Arial" w:cs="Arial" w:eastAsia="Arial" w:hAnsi="Arial"/>
                <w:sz w:val="16"/>
                <w:szCs w:val="16"/>
                <w:color w:val="auto"/>
              </w:rPr>
              <w:t>122</w:t>
            </w:r>
          </w:p>
        </w:tc>
        <w:tc>
          <w:tcPr>
            <w:tcW w:w="8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3.0 %</w:t>
            </w:r>
          </w:p>
        </w:tc>
      </w:tr>
      <w:tr>
        <w:trPr>
          <w:trHeight w:val="20"/>
        </w:trPr>
        <w:tc>
          <w:tcPr>
            <w:tcW w:w="3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r>
        <w:trPr>
          <w:trHeight w:val="787"/>
        </w:trPr>
        <w:tc>
          <w:tcPr>
            <w:tcW w:w="3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580" w:type="dxa"/>
            <w:vAlign w:val="bottom"/>
            <w:tcBorders>
              <w:bottom w:val="single" w:sz="8" w:color="auto"/>
            </w:tcBorders>
            <w:gridSpan w:val="2"/>
          </w:tcPr>
          <w:p>
            <w:pPr>
              <w:jc w:val="right"/>
              <w:ind w:right="1039"/>
              <w:spacing w:after="0"/>
              <w:rPr>
                <w:sz w:val="20"/>
                <w:szCs w:val="20"/>
                <w:color w:val="auto"/>
              </w:rPr>
            </w:pPr>
            <w:r>
              <w:rPr>
                <w:rFonts w:ascii="Arial" w:cs="Arial" w:eastAsia="Arial" w:hAnsi="Arial"/>
                <w:sz w:val="16"/>
                <w:szCs w:val="16"/>
                <w:b w:val="1"/>
                <w:bCs w:val="1"/>
                <w:color w:val="auto"/>
              </w:rPr>
              <w:t>As Of</w:t>
            </w: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198"/>
        </w:trPr>
        <w:tc>
          <w:tcPr>
            <w:tcW w:w="3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jc w:val="center"/>
              <w:ind w:right="59"/>
              <w:spacing w:after="0"/>
              <w:rPr>
                <w:sz w:val="20"/>
                <w:szCs w:val="20"/>
                <w:color w:val="auto"/>
              </w:rPr>
            </w:pPr>
            <w:r>
              <w:rPr>
                <w:rFonts w:ascii="Arial" w:cs="Arial" w:eastAsia="Arial" w:hAnsi="Arial"/>
                <w:sz w:val="16"/>
                <w:szCs w:val="16"/>
                <w:b w:val="1"/>
                <w:bCs w:val="1"/>
                <w:color w:val="auto"/>
              </w:rPr>
              <w:t>Feb 24,</w:t>
            </w:r>
          </w:p>
        </w:tc>
        <w:tc>
          <w:tcPr>
            <w:tcW w:w="240" w:type="dxa"/>
            <w:vAlign w:val="bottom"/>
          </w:tcPr>
          <w:p>
            <w:pPr>
              <w:spacing w:after="0"/>
              <w:rPr>
                <w:sz w:val="17"/>
                <w:szCs w:val="17"/>
                <w:color w:val="auto"/>
              </w:rPr>
            </w:pPr>
          </w:p>
        </w:tc>
        <w:tc>
          <w:tcPr>
            <w:tcW w:w="144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rPr>
              <w:t>Feb 25,</w:t>
            </w:r>
          </w:p>
        </w:tc>
        <w:tc>
          <w:tcPr>
            <w:tcW w:w="32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880" w:type="dxa"/>
            <w:vAlign w:val="bottom"/>
          </w:tcPr>
          <w:p>
            <w:pPr>
              <w:spacing w:after="0"/>
              <w:rPr>
                <w:sz w:val="17"/>
                <w:szCs w:val="17"/>
                <w:color w:val="auto"/>
              </w:rPr>
            </w:pPr>
          </w:p>
        </w:tc>
      </w:tr>
      <w:tr>
        <w:trPr>
          <w:trHeight w:val="234"/>
        </w:trPr>
        <w:tc>
          <w:tcPr>
            <w:tcW w:w="3220" w:type="dxa"/>
            <w:vAlign w:val="bottom"/>
            <w:tcBorders>
              <w:bottom w:val="single" w:sz="8" w:color="auto"/>
            </w:tcBorders>
            <w:gridSpan w:val="2"/>
          </w:tcPr>
          <w:p>
            <w:pPr>
              <w:ind w:left="40"/>
              <w:spacing w:after="0" w:line="234" w:lineRule="exact"/>
              <w:rPr>
                <w:sz w:val="20"/>
                <w:szCs w:val="20"/>
                <w:color w:val="auto"/>
              </w:rPr>
            </w:pPr>
            <w:r>
              <w:rPr>
                <w:rFonts w:ascii="Arial" w:cs="Arial" w:eastAsia="Arial" w:hAnsi="Arial"/>
                <w:sz w:val="16"/>
                <w:szCs w:val="16"/>
                <w:b w:val="1"/>
                <w:bCs w:val="1"/>
                <w:color w:val="auto"/>
              </w:rPr>
              <w:t xml:space="preserve">Backlog </w:t>
            </w:r>
            <w:r>
              <w:rPr>
                <w:rFonts w:ascii="Arial" w:cs="Arial" w:eastAsia="Arial" w:hAnsi="Arial"/>
                <w:sz w:val="21"/>
                <w:szCs w:val="21"/>
                <w:color w:val="auto"/>
                <w:vertAlign w:val="superscript"/>
              </w:rPr>
              <w:t>(2)</w:t>
            </w:r>
          </w:p>
        </w:tc>
        <w:tc>
          <w:tcPr>
            <w:tcW w:w="2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center"/>
              <w:ind w:right="19"/>
              <w:spacing w:after="0"/>
              <w:rPr>
                <w:sz w:val="20"/>
                <w:szCs w:val="20"/>
                <w:color w:val="auto"/>
              </w:rPr>
            </w:pPr>
            <w:r>
              <w:rPr>
                <w:rFonts w:ascii="Arial" w:cs="Arial" w:eastAsia="Arial" w:hAnsi="Arial"/>
                <w:sz w:val="16"/>
                <w:szCs w:val="16"/>
                <w:b w:val="1"/>
                <w:bCs w:val="1"/>
                <w:color w:val="auto"/>
              </w:rPr>
              <w:t>2018</w:t>
            </w:r>
          </w:p>
        </w:tc>
        <w:tc>
          <w:tcPr>
            <w:tcW w:w="24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center"/>
              <w:ind w:right="99"/>
              <w:spacing w:after="0"/>
              <w:rPr>
                <w:sz w:val="20"/>
                <w:szCs w:val="20"/>
                <w:color w:val="auto"/>
              </w:rPr>
            </w:pPr>
            <w:r>
              <w:rPr>
                <w:rFonts w:ascii="Arial" w:cs="Arial" w:eastAsia="Arial" w:hAnsi="Arial"/>
                <w:sz w:val="16"/>
                <w:szCs w:val="16"/>
                <w:b w:val="1"/>
                <w:bCs w:val="1"/>
                <w:color w:val="auto"/>
              </w:rPr>
              <w:t>2017</w:t>
            </w:r>
          </w:p>
        </w:tc>
        <w:tc>
          <w:tcPr>
            <w:tcW w:w="10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Change</w:t>
            </w:r>
          </w:p>
        </w:tc>
        <w:tc>
          <w:tcPr>
            <w:tcW w:w="880" w:type="dxa"/>
            <w:vAlign w:val="bottom"/>
            <w:tcBorders>
              <w:bottom w:val="single" w:sz="8" w:color="auto"/>
            </w:tcBorders>
          </w:tcPr>
          <w:p>
            <w:pPr>
              <w:spacing w:after="0"/>
              <w:rPr>
                <w:sz w:val="20"/>
                <w:szCs w:val="20"/>
                <w:color w:val="auto"/>
              </w:rPr>
            </w:pPr>
          </w:p>
        </w:tc>
      </w:tr>
      <w:tr>
        <w:trPr>
          <w:trHeight w:val="264"/>
        </w:trPr>
        <w:tc>
          <w:tcPr>
            <w:tcW w:w="322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Units</w:t>
            </w:r>
          </w:p>
        </w:tc>
        <w:tc>
          <w:tcPr>
            <w:tcW w:w="200" w:type="dxa"/>
            <w:vAlign w:val="bottom"/>
            <w:shd w:val="clear" w:color="auto" w:fill="CCEEFF"/>
          </w:tcPr>
          <w:p>
            <w:pPr>
              <w:spacing w:after="0"/>
              <w:rPr>
                <w:sz w:val="22"/>
                <w:szCs w:val="22"/>
                <w:color w:val="auto"/>
              </w:rPr>
            </w:pPr>
          </w:p>
        </w:tc>
        <w:tc>
          <w:tcPr>
            <w:tcW w:w="1020" w:type="dxa"/>
            <w:vAlign w:val="bottom"/>
            <w:shd w:val="clear" w:color="auto" w:fill="CCEEFF"/>
          </w:tcPr>
          <w:p>
            <w:pPr>
              <w:spacing w:after="0"/>
              <w:rPr>
                <w:sz w:val="22"/>
                <w:szCs w:val="22"/>
                <w:color w:val="auto"/>
              </w:rPr>
            </w:pPr>
          </w:p>
        </w:tc>
        <w:tc>
          <w:tcPr>
            <w:tcW w:w="14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3,053</w:t>
            </w:r>
          </w:p>
        </w:tc>
        <w:tc>
          <w:tcPr>
            <w:tcW w:w="240" w:type="dxa"/>
            <w:vAlign w:val="bottom"/>
            <w:shd w:val="clear" w:color="auto" w:fill="CCEEFF"/>
          </w:tcPr>
          <w:p>
            <w:pPr>
              <w:spacing w:after="0"/>
              <w:rPr>
                <w:sz w:val="22"/>
                <w:szCs w:val="22"/>
                <w:color w:val="auto"/>
              </w:rPr>
            </w:pPr>
          </w:p>
        </w:tc>
        <w:tc>
          <w:tcPr>
            <w:tcW w:w="1340" w:type="dxa"/>
            <w:vAlign w:val="bottom"/>
            <w:shd w:val="clear" w:color="auto" w:fill="CCEEFF"/>
          </w:tcPr>
          <w:p>
            <w:pPr>
              <w:jc w:val="right"/>
              <w:ind w:right="339"/>
              <w:spacing w:after="0"/>
              <w:rPr>
                <w:sz w:val="20"/>
                <w:szCs w:val="20"/>
                <w:color w:val="auto"/>
              </w:rPr>
            </w:pPr>
            <w:r>
              <w:rPr>
                <w:rFonts w:ascii="Arial" w:cs="Arial" w:eastAsia="Arial" w:hAnsi="Arial"/>
                <w:sz w:val="16"/>
                <w:szCs w:val="16"/>
                <w:color w:val="auto"/>
              </w:rPr>
              <w:t>2,143</w:t>
            </w: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480" w:type="dxa"/>
            <w:vAlign w:val="bottom"/>
            <w:shd w:val="clear" w:color="auto" w:fill="CCEEFF"/>
          </w:tcPr>
          <w:p>
            <w:pPr>
              <w:jc w:val="right"/>
              <w:ind w:right="639"/>
              <w:spacing w:after="0"/>
              <w:rPr>
                <w:sz w:val="20"/>
                <w:szCs w:val="20"/>
                <w:color w:val="auto"/>
              </w:rPr>
            </w:pPr>
            <w:r>
              <w:rPr>
                <w:rFonts w:ascii="Arial" w:cs="Arial" w:eastAsia="Arial" w:hAnsi="Arial"/>
                <w:sz w:val="16"/>
                <w:szCs w:val="16"/>
                <w:color w:val="auto"/>
              </w:rPr>
              <w:t>910</w:t>
            </w:r>
          </w:p>
        </w:tc>
        <w:tc>
          <w:tcPr>
            <w:tcW w:w="8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42.5 %</w:t>
            </w:r>
          </w:p>
        </w:tc>
      </w:tr>
      <w:tr>
        <w:trPr>
          <w:trHeight w:val="251"/>
        </w:trPr>
        <w:tc>
          <w:tcPr>
            <w:tcW w:w="3220" w:type="dxa"/>
            <w:vAlign w:val="bottom"/>
            <w:gridSpan w:val="2"/>
          </w:tcPr>
          <w:p>
            <w:pPr>
              <w:ind w:left="40"/>
              <w:spacing w:after="0"/>
              <w:rPr>
                <w:sz w:val="20"/>
                <w:szCs w:val="20"/>
                <w:color w:val="auto"/>
              </w:rPr>
            </w:pPr>
            <w:r>
              <w:rPr>
                <w:rFonts w:ascii="Arial" w:cs="Arial" w:eastAsia="Arial" w:hAnsi="Arial"/>
                <w:sz w:val="16"/>
                <w:szCs w:val="16"/>
                <w:color w:val="auto"/>
              </w:rPr>
              <w:t>Dollars</w:t>
            </w:r>
          </w:p>
        </w:tc>
        <w:tc>
          <w:tcPr>
            <w:tcW w:w="2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680" w:type="dxa"/>
            <w:vAlign w:val="bottom"/>
            <w:gridSpan w:val="3"/>
          </w:tcPr>
          <w:p>
            <w:pPr>
              <w:jc w:val="right"/>
              <w:ind w:right="60"/>
              <w:spacing w:after="0"/>
              <w:rPr>
                <w:sz w:val="20"/>
                <w:szCs w:val="20"/>
                <w:color w:val="auto"/>
              </w:rPr>
            </w:pPr>
            <w:r>
              <w:rPr>
                <w:rFonts w:ascii="Arial" w:cs="Arial" w:eastAsia="Arial" w:hAnsi="Arial"/>
                <w:sz w:val="16"/>
                <w:szCs w:val="16"/>
                <w:color w:val="auto"/>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276,231</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1340" w:type="dxa"/>
            <w:vAlign w:val="bottom"/>
          </w:tcPr>
          <w:p>
            <w:pPr>
              <w:jc w:val="right"/>
              <w:ind w:right="339"/>
              <w:spacing w:after="0"/>
              <w:rPr>
                <w:sz w:val="20"/>
                <w:szCs w:val="20"/>
                <w:color w:val="auto"/>
              </w:rPr>
            </w:pPr>
            <w:r>
              <w:rPr>
                <w:rFonts w:ascii="Arial" w:cs="Arial" w:eastAsia="Arial" w:hAnsi="Arial"/>
                <w:sz w:val="16"/>
                <w:szCs w:val="16"/>
                <w:color w:val="auto"/>
              </w:rPr>
              <w:t>191,522</w:t>
            </w:r>
          </w:p>
        </w:tc>
        <w:tc>
          <w:tcPr>
            <w:tcW w:w="100" w:type="dxa"/>
            <w:vAlign w:val="bottom"/>
          </w:tcPr>
          <w:p>
            <w:pPr>
              <w:spacing w:after="0"/>
              <w:rPr>
                <w:sz w:val="21"/>
                <w:szCs w:val="21"/>
                <w:color w:val="auto"/>
              </w:rPr>
            </w:pP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480" w:type="dxa"/>
            <w:vAlign w:val="bottom"/>
          </w:tcPr>
          <w:p>
            <w:pPr>
              <w:jc w:val="right"/>
              <w:ind w:right="639"/>
              <w:spacing w:after="0"/>
              <w:rPr>
                <w:sz w:val="20"/>
                <w:szCs w:val="20"/>
                <w:color w:val="auto"/>
              </w:rPr>
            </w:pPr>
            <w:r>
              <w:rPr>
                <w:rFonts w:ascii="Arial" w:cs="Arial" w:eastAsia="Arial" w:hAnsi="Arial"/>
                <w:sz w:val="16"/>
                <w:szCs w:val="16"/>
                <w:color w:val="auto"/>
              </w:rPr>
              <w:t>84,709</w:t>
            </w:r>
          </w:p>
        </w:tc>
        <w:tc>
          <w:tcPr>
            <w:tcW w:w="880" w:type="dxa"/>
            <w:vAlign w:val="bottom"/>
          </w:tcPr>
          <w:p>
            <w:pPr>
              <w:jc w:val="right"/>
              <w:ind w:right="99"/>
              <w:spacing w:after="0"/>
              <w:rPr>
                <w:sz w:val="20"/>
                <w:szCs w:val="20"/>
                <w:color w:val="auto"/>
              </w:rPr>
            </w:pPr>
            <w:r>
              <w:rPr>
                <w:rFonts w:ascii="Arial" w:cs="Arial" w:eastAsia="Arial" w:hAnsi="Arial"/>
                <w:sz w:val="16"/>
                <w:szCs w:val="16"/>
                <w:color w:val="auto"/>
              </w:rPr>
              <w:t>44.2 %</w:t>
            </w:r>
          </w:p>
        </w:tc>
      </w:tr>
      <w:tr>
        <w:trPr>
          <w:trHeight w:val="553"/>
        </w:trPr>
        <w:tc>
          <w:tcPr>
            <w:tcW w:w="3220" w:type="dxa"/>
            <w:vAlign w:val="bottom"/>
            <w:tcBorders>
              <w:bottom w:val="single" w:sz="8" w:color="auto"/>
            </w:tcBorders>
            <w:gridSpan w:val="2"/>
          </w:tcPr>
          <w:p>
            <w:pPr>
              <w:ind w:left="40"/>
              <w:spacing w:after="0"/>
              <w:rPr>
                <w:sz w:val="20"/>
                <w:szCs w:val="20"/>
                <w:color w:val="auto"/>
              </w:rPr>
            </w:pPr>
            <w:r>
              <w:rPr>
                <w:rFonts w:ascii="Arial" w:cs="Arial" w:eastAsia="Arial" w:hAnsi="Arial"/>
                <w:sz w:val="16"/>
                <w:szCs w:val="16"/>
                <w:b w:val="1"/>
                <w:bCs w:val="1"/>
                <w:color w:val="auto"/>
              </w:rPr>
              <w:t>Dealer Inventory</w:t>
            </w:r>
          </w:p>
        </w:tc>
        <w:tc>
          <w:tcPr>
            <w:tcW w:w="2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160" w:type="dxa"/>
            <w:vAlign w:val="bottom"/>
            <w:tcBorders>
              <w:bottom w:val="single" w:sz="8" w:color="CCEEFF"/>
            </w:tcBorders>
          </w:tcPr>
          <w:p>
            <w:pPr>
              <w:spacing w:after="0"/>
              <w:rPr>
                <w:sz w:val="24"/>
                <w:szCs w:val="24"/>
                <w:color w:val="auto"/>
              </w:rPr>
            </w:pPr>
          </w:p>
        </w:tc>
        <w:tc>
          <w:tcPr>
            <w:tcW w:w="940" w:type="dxa"/>
            <w:vAlign w:val="bottom"/>
            <w:tcBorders>
              <w:bottom w:val="single" w:sz="8" w:color="CCEEFF"/>
            </w:tcBorders>
          </w:tcPr>
          <w:p>
            <w:pPr>
              <w:spacing w:after="0"/>
              <w:rPr>
                <w:sz w:val="24"/>
                <w:szCs w:val="24"/>
                <w:color w:val="auto"/>
              </w:rPr>
            </w:pPr>
          </w:p>
        </w:tc>
        <w:tc>
          <w:tcPr>
            <w:tcW w:w="240" w:type="dxa"/>
            <w:vAlign w:val="bottom"/>
            <w:tcBorders>
              <w:bottom w:val="single" w:sz="8" w:color="CCEEFF"/>
            </w:tcBorders>
          </w:tcPr>
          <w:p>
            <w:pPr>
              <w:spacing w:after="0"/>
              <w:rPr>
                <w:sz w:val="24"/>
                <w:szCs w:val="24"/>
                <w:color w:val="auto"/>
              </w:rPr>
            </w:pPr>
          </w:p>
        </w:tc>
        <w:tc>
          <w:tcPr>
            <w:tcW w:w="134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320" w:type="dxa"/>
            <w:vAlign w:val="bottom"/>
            <w:tcBorders>
              <w:bottom w:val="single" w:sz="8" w:color="CCEEFF"/>
            </w:tcBorders>
          </w:tcPr>
          <w:p>
            <w:pPr>
              <w:spacing w:after="0"/>
              <w:rPr>
                <w:sz w:val="24"/>
                <w:szCs w:val="24"/>
                <w:color w:val="auto"/>
              </w:rPr>
            </w:pPr>
          </w:p>
        </w:tc>
        <w:tc>
          <w:tcPr>
            <w:tcW w:w="1480" w:type="dxa"/>
            <w:vAlign w:val="bottom"/>
            <w:tcBorders>
              <w:bottom w:val="single" w:sz="8" w:color="CCEEFF"/>
            </w:tcBorders>
          </w:tcPr>
          <w:p>
            <w:pPr>
              <w:spacing w:after="0"/>
              <w:rPr>
                <w:sz w:val="24"/>
                <w:szCs w:val="24"/>
                <w:color w:val="auto"/>
              </w:rPr>
            </w:pPr>
          </w:p>
        </w:tc>
        <w:tc>
          <w:tcPr>
            <w:tcW w:w="880" w:type="dxa"/>
            <w:vAlign w:val="bottom"/>
            <w:tcBorders>
              <w:bottom w:val="single" w:sz="8" w:color="CCEEFF"/>
            </w:tcBorders>
          </w:tcPr>
          <w:p>
            <w:pPr>
              <w:spacing w:after="0"/>
              <w:rPr>
                <w:sz w:val="24"/>
                <w:szCs w:val="24"/>
                <w:color w:val="auto"/>
              </w:rPr>
            </w:pPr>
          </w:p>
        </w:tc>
      </w:tr>
      <w:tr>
        <w:trPr>
          <w:trHeight w:val="270"/>
        </w:trPr>
        <w:tc>
          <w:tcPr>
            <w:tcW w:w="322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Units</w:t>
            </w:r>
          </w:p>
        </w:tc>
        <w:tc>
          <w:tcPr>
            <w:tcW w:w="20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c>
          <w:tcPr>
            <w:tcW w:w="14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4,827</w:t>
            </w:r>
          </w:p>
        </w:tc>
        <w:tc>
          <w:tcPr>
            <w:tcW w:w="240" w:type="dxa"/>
            <w:vAlign w:val="bottom"/>
            <w:shd w:val="clear" w:color="auto" w:fill="CCEEFF"/>
          </w:tcPr>
          <w:p>
            <w:pPr>
              <w:spacing w:after="0"/>
              <w:rPr>
                <w:sz w:val="23"/>
                <w:szCs w:val="23"/>
                <w:color w:val="auto"/>
              </w:rPr>
            </w:pPr>
          </w:p>
        </w:tc>
        <w:tc>
          <w:tcPr>
            <w:tcW w:w="1340" w:type="dxa"/>
            <w:vAlign w:val="bottom"/>
            <w:shd w:val="clear" w:color="auto" w:fill="CCEEFF"/>
          </w:tcPr>
          <w:p>
            <w:pPr>
              <w:jc w:val="right"/>
              <w:ind w:right="339"/>
              <w:spacing w:after="0"/>
              <w:rPr>
                <w:sz w:val="20"/>
                <w:szCs w:val="20"/>
                <w:color w:val="auto"/>
              </w:rPr>
            </w:pPr>
            <w:r>
              <w:rPr>
                <w:rFonts w:ascii="Arial" w:cs="Arial" w:eastAsia="Arial" w:hAnsi="Arial"/>
                <w:sz w:val="16"/>
                <w:szCs w:val="16"/>
                <w:color w:val="auto"/>
              </w:rPr>
              <w:t>5,068</w:t>
            </w: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480" w:type="dxa"/>
            <w:vAlign w:val="bottom"/>
            <w:shd w:val="clear" w:color="auto" w:fill="CCEEFF"/>
          </w:tcPr>
          <w:p>
            <w:pPr>
              <w:jc w:val="right"/>
              <w:ind w:right="599"/>
              <w:spacing w:after="0"/>
              <w:rPr>
                <w:sz w:val="20"/>
                <w:szCs w:val="20"/>
                <w:color w:val="auto"/>
              </w:rPr>
            </w:pPr>
            <w:r>
              <w:rPr>
                <w:rFonts w:ascii="Arial" w:cs="Arial" w:eastAsia="Arial" w:hAnsi="Arial"/>
                <w:sz w:val="16"/>
                <w:szCs w:val="16"/>
                <w:color w:val="auto"/>
              </w:rPr>
              <w:t>(241)</w:t>
            </w:r>
          </w:p>
        </w:tc>
        <w:tc>
          <w:tcPr>
            <w:tcW w:w="8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(4.8)%</w:t>
            </w:r>
          </w:p>
        </w:tc>
      </w:tr>
    </w:tbl>
    <w:p>
      <w:pPr>
        <w:spacing w:after="0" w:line="199" w:lineRule="exact"/>
        <w:rPr>
          <w:sz w:val="20"/>
          <w:szCs w:val="20"/>
          <w:color w:val="auto"/>
        </w:rPr>
      </w:pPr>
    </w:p>
    <w:p>
      <w:pPr>
        <w:ind w:left="140" w:hanging="132"/>
        <w:spacing w:after="0"/>
        <w:tabs>
          <w:tab w:leader="none" w:pos="140" w:val="left"/>
        </w:tabs>
        <w:numPr>
          <w:ilvl w:val="0"/>
          <w:numId w:val="2"/>
        </w:numPr>
        <w:rPr>
          <w:rFonts w:ascii="Arial" w:cs="Arial" w:eastAsia="Arial" w:hAnsi="Arial"/>
          <w:sz w:val="16"/>
          <w:szCs w:val="16"/>
          <w:color w:val="auto"/>
          <w:vertAlign w:val="superscript"/>
        </w:rPr>
      </w:pPr>
      <w:r>
        <w:rPr>
          <w:rFonts w:ascii="Arial" w:cs="Arial" w:eastAsia="Arial" w:hAnsi="Arial"/>
          <w:sz w:val="13"/>
          <w:szCs w:val="13"/>
          <w:color w:val="auto"/>
        </w:rPr>
        <w:t>Percentages may not add due to rounding differences.</w:t>
      </w:r>
    </w:p>
    <w:p>
      <w:pPr>
        <w:ind w:left="180" w:right="120" w:hanging="172"/>
        <w:spacing w:after="0" w:line="225" w:lineRule="auto"/>
        <w:tabs>
          <w:tab w:leader="none" w:pos="153" w:val="left"/>
        </w:tabs>
        <w:numPr>
          <w:ilvl w:val="0"/>
          <w:numId w:val="2"/>
        </w:numPr>
        <w:rPr>
          <w:rFonts w:ascii="Arial" w:cs="Arial" w:eastAsia="Arial" w:hAnsi="Arial"/>
          <w:sz w:val="17"/>
          <w:szCs w:val="17"/>
          <w:color w:val="auto"/>
          <w:vertAlign w:val="superscript"/>
        </w:rPr>
      </w:pPr>
      <w:r>
        <w:rPr>
          <w:rFonts w:ascii="Arial" w:cs="Arial" w:eastAsia="Arial" w:hAnsi="Arial"/>
          <w:sz w:val="14"/>
          <w:szCs w:val="14"/>
          <w:color w:val="auto"/>
        </w:rPr>
        <w:t>We include in our backlog all accepted orders from dealers generally to be shipped within the next six months. Orders in backlog can be cancelled or postponed at the option of the dealer at any time without penalty and, therefore, backlog may not necessarily be an accurate measure of future sales.</w:t>
      </w:r>
    </w:p>
    <w:p>
      <w:pPr>
        <w:sectPr>
          <w:pgSz w:w="11900" w:h="16838" w:orient="portrait"/>
          <w:cols w:equalWidth="0" w:num="1">
            <w:col w:w="11420"/>
          </w:cols>
          <w:pgMar w:left="240" w:top="360"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w:t>
      </w:r>
    </w:p>
    <w:p>
      <w:pPr>
        <w:sectPr>
          <w:pgSz w:w="11900" w:h="16838" w:orient="portrait"/>
          <w:cols w:equalWidth="0" w:num="1">
            <w:col w:w="11420"/>
          </w:cols>
          <w:pgMar w:left="240" w:top="360" w:right="239" w:bottom="1440" w:gutter="0" w:footer="0" w:header="0"/>
          <w:type w:val="continuous"/>
        </w:sectPr>
      </w:pPr>
    </w:p>
    <w:bookmarkStart w:id="9" w:name="page10"/>
    <w:bookmarkEnd w:id="9"/>
    <w:p>
      <w:pPr>
        <w:jc w:val="center"/>
        <w:spacing w:after="0"/>
        <w:rPr>
          <w:sz w:val="20"/>
          <w:szCs w:val="20"/>
          <w:color w:val="auto"/>
        </w:rPr>
      </w:pPr>
      <w:r>
        <w:rPr>
          <w:rFonts w:ascii="Arial" w:cs="Arial" w:eastAsia="Arial" w:hAnsi="Arial"/>
          <w:sz w:val="18"/>
          <w:szCs w:val="18"/>
          <w:b w:val="1"/>
          <w:bCs w:val="1"/>
          <w:color w:val="auto"/>
        </w:rPr>
        <w:t>Winnebago Industries, Inc.</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Supplemental Information by Reportable Segment (Unaudited) - Towable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unit data)</w:t>
      </w:r>
    </w:p>
    <w:p>
      <w:pPr>
        <w:spacing w:after="0" w:line="397"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3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2640" w:type="dxa"/>
            <w:vAlign w:val="bottom"/>
            <w:tcBorders>
              <w:bottom w:val="single" w:sz="8" w:color="auto"/>
            </w:tcBorders>
            <w:gridSpan w:val="4"/>
          </w:tcPr>
          <w:p>
            <w:pPr>
              <w:jc w:val="right"/>
              <w:ind w:right="479"/>
              <w:spacing w:after="0"/>
              <w:rPr>
                <w:sz w:val="20"/>
                <w:szCs w:val="20"/>
                <w:color w:val="auto"/>
              </w:rPr>
            </w:pPr>
            <w:r>
              <w:rPr>
                <w:rFonts w:ascii="Arial" w:cs="Arial" w:eastAsia="Arial" w:hAnsi="Arial"/>
                <w:sz w:val="16"/>
                <w:szCs w:val="16"/>
                <w:b w:val="1"/>
                <w:bCs w:val="1"/>
                <w:color w:val="auto"/>
              </w:rPr>
              <w:t>Quarter Ended</w:t>
            </w:r>
          </w:p>
        </w:tc>
        <w:tc>
          <w:tcPr>
            <w:tcW w:w="26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840" w:type="dxa"/>
            <w:vAlign w:val="bottom"/>
          </w:tcPr>
          <w:p>
            <w:pPr>
              <w:spacing w:after="0"/>
              <w:rPr>
                <w:sz w:val="19"/>
                <w:szCs w:val="19"/>
                <w:color w:val="auto"/>
              </w:rPr>
            </w:pPr>
          </w:p>
        </w:tc>
      </w:tr>
      <w:tr>
        <w:trPr>
          <w:trHeight w:val="198"/>
        </w:trPr>
        <w:tc>
          <w:tcPr>
            <w:tcW w:w="3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tcPr>
          <w:p>
            <w:pPr>
              <w:jc w:val="center"/>
              <w:ind w:right="239"/>
              <w:spacing w:after="0"/>
              <w:rPr>
                <w:sz w:val="20"/>
                <w:szCs w:val="20"/>
                <w:color w:val="auto"/>
              </w:rPr>
            </w:pPr>
            <w:r>
              <w:rPr>
                <w:rFonts w:ascii="Arial" w:cs="Arial" w:eastAsia="Arial" w:hAnsi="Arial"/>
                <w:sz w:val="16"/>
                <w:szCs w:val="16"/>
                <w:b w:val="1"/>
                <w:bCs w:val="1"/>
                <w:color w:val="auto"/>
              </w:rPr>
              <w:t>Feb 24,</w:t>
            </w:r>
          </w:p>
        </w:tc>
        <w:tc>
          <w:tcPr>
            <w:tcW w:w="1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jc w:val="center"/>
              <w:ind w:right="59"/>
              <w:spacing w:after="0"/>
              <w:rPr>
                <w:sz w:val="20"/>
                <w:szCs w:val="20"/>
                <w:color w:val="auto"/>
              </w:rPr>
            </w:pPr>
            <w:r>
              <w:rPr>
                <w:rFonts w:ascii="Arial" w:cs="Arial" w:eastAsia="Arial" w:hAnsi="Arial"/>
                <w:sz w:val="16"/>
                <w:szCs w:val="16"/>
                <w:b w:val="1"/>
                <w:bCs w:val="1"/>
                <w:color w:val="auto"/>
              </w:rPr>
              <w:t>Feb 25,</w:t>
            </w:r>
          </w:p>
        </w:tc>
        <w:tc>
          <w:tcPr>
            <w:tcW w:w="26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28"/>
        </w:trPr>
        <w:tc>
          <w:tcPr>
            <w:tcW w:w="316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center"/>
              <w:ind w:right="159"/>
              <w:spacing w:after="0"/>
              <w:rPr>
                <w:sz w:val="20"/>
                <w:szCs w:val="20"/>
                <w:color w:val="auto"/>
              </w:rPr>
            </w:pPr>
            <w:r>
              <w:rPr>
                <w:rFonts w:ascii="Arial" w:cs="Arial" w:eastAsia="Arial" w:hAnsi="Arial"/>
                <w:sz w:val="16"/>
                <w:szCs w:val="16"/>
                <w:b w:val="1"/>
                <w:bCs w:val="1"/>
                <w:color w:val="auto"/>
              </w:rPr>
              <w:t>2018</w:t>
            </w:r>
          </w:p>
        </w:tc>
        <w:tc>
          <w:tcPr>
            <w:tcW w:w="142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 of Revenue</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center"/>
              <w:ind w:right="19"/>
              <w:spacing w:after="0"/>
              <w:rPr>
                <w:sz w:val="20"/>
                <w:szCs w:val="20"/>
                <w:color w:val="auto"/>
              </w:rPr>
            </w:pPr>
            <w:r>
              <w:rPr>
                <w:rFonts w:ascii="Arial" w:cs="Arial" w:eastAsia="Arial" w:hAnsi="Arial"/>
                <w:sz w:val="16"/>
                <w:szCs w:val="16"/>
                <w:b w:val="1"/>
                <w:bCs w:val="1"/>
                <w:color w:val="auto"/>
              </w:rPr>
              <w:t>2017</w:t>
            </w:r>
          </w:p>
        </w:tc>
        <w:tc>
          <w:tcPr>
            <w:tcW w:w="26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center"/>
              <w:ind w:right="79"/>
              <w:spacing w:after="0"/>
              <w:rPr>
                <w:sz w:val="20"/>
                <w:szCs w:val="20"/>
                <w:color w:val="auto"/>
              </w:rPr>
            </w:pPr>
            <w:r>
              <w:rPr>
                <w:rFonts w:ascii="Arial" w:cs="Arial" w:eastAsia="Arial" w:hAnsi="Arial"/>
                <w:sz w:val="16"/>
                <w:szCs w:val="16"/>
                <w:b w:val="1"/>
                <w:bCs w:val="1"/>
                <w:color w:val="auto"/>
              </w:rPr>
              <w:t>% of Revenue</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Change</w:t>
            </w:r>
          </w:p>
        </w:tc>
        <w:tc>
          <w:tcPr>
            <w:tcW w:w="840" w:type="dxa"/>
            <w:vAlign w:val="bottom"/>
            <w:tcBorders>
              <w:bottom w:val="single" w:sz="8" w:color="auto"/>
            </w:tcBorders>
          </w:tcPr>
          <w:p>
            <w:pPr>
              <w:spacing w:after="0"/>
              <w:rPr>
                <w:sz w:val="19"/>
                <w:szCs w:val="19"/>
                <w:color w:val="auto"/>
              </w:rPr>
            </w:pPr>
          </w:p>
        </w:tc>
      </w:tr>
      <w:tr>
        <w:trPr>
          <w:trHeight w:val="270"/>
        </w:trPr>
        <w:tc>
          <w:tcPr>
            <w:tcW w:w="328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Net revenues</w:t>
            </w: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266,358</w:t>
            </w:r>
          </w:p>
        </w:tc>
        <w:tc>
          <w:tcPr>
            <w:tcW w:w="1700" w:type="dxa"/>
            <w:vAlign w:val="bottom"/>
            <w:gridSpan w:val="3"/>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171,574</w:t>
            </w:r>
          </w:p>
        </w:tc>
        <w:tc>
          <w:tcPr>
            <w:tcW w:w="260" w:type="dxa"/>
            <w:vAlign w:val="bottom"/>
            <w:shd w:val="clear" w:color="auto" w:fill="CCEEFF"/>
          </w:tcPr>
          <w:p>
            <w:pPr>
              <w:spacing w:after="0"/>
              <w:rPr>
                <w:sz w:val="23"/>
                <w:szCs w:val="23"/>
                <w:color w:val="auto"/>
              </w:rPr>
            </w:pPr>
          </w:p>
        </w:tc>
        <w:tc>
          <w:tcPr>
            <w:tcW w:w="13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400" w:type="dxa"/>
            <w:vAlign w:val="bottom"/>
            <w:shd w:val="clear" w:color="auto" w:fill="CCEEFF"/>
          </w:tcPr>
          <w:p>
            <w:pPr>
              <w:jc w:val="right"/>
              <w:ind w:right="539"/>
              <w:spacing w:after="0"/>
              <w:rPr>
                <w:sz w:val="20"/>
                <w:szCs w:val="20"/>
                <w:color w:val="auto"/>
              </w:rPr>
            </w:pPr>
            <w:r>
              <w:rPr>
                <w:rFonts w:ascii="Arial" w:cs="Arial" w:eastAsia="Arial" w:hAnsi="Arial"/>
                <w:sz w:val="16"/>
                <w:szCs w:val="16"/>
                <w:color w:val="auto"/>
              </w:rPr>
              <w:t>94,784</w:t>
            </w:r>
          </w:p>
        </w:tc>
        <w:tc>
          <w:tcPr>
            <w:tcW w:w="84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55.2%</w:t>
            </w:r>
          </w:p>
        </w:tc>
      </w:tr>
      <w:tr>
        <w:trPr>
          <w:trHeight w:val="251"/>
        </w:trPr>
        <w:tc>
          <w:tcPr>
            <w:tcW w:w="3280" w:type="dxa"/>
            <w:vAlign w:val="bottom"/>
            <w:gridSpan w:val="2"/>
          </w:tcPr>
          <w:p>
            <w:pPr>
              <w:ind w:left="40"/>
              <w:spacing w:after="0"/>
              <w:rPr>
                <w:sz w:val="20"/>
                <w:szCs w:val="20"/>
                <w:color w:val="auto"/>
              </w:rPr>
            </w:pPr>
            <w:r>
              <w:rPr>
                <w:rFonts w:ascii="Arial" w:cs="Arial" w:eastAsia="Arial" w:hAnsi="Arial"/>
                <w:sz w:val="16"/>
                <w:szCs w:val="16"/>
                <w:color w:val="auto"/>
              </w:rPr>
              <w:t>Adjusted EBITDA</w:t>
            </w:r>
          </w:p>
        </w:tc>
        <w:tc>
          <w:tcPr>
            <w:tcW w:w="200" w:type="dxa"/>
            <w:vAlign w:val="bottom"/>
          </w:tcPr>
          <w:p>
            <w:pPr>
              <w:spacing w:after="0"/>
              <w:rPr>
                <w:sz w:val="21"/>
                <w:szCs w:val="21"/>
                <w:color w:val="auto"/>
              </w:rPr>
            </w:pPr>
          </w:p>
        </w:tc>
        <w:tc>
          <w:tcPr>
            <w:tcW w:w="1040" w:type="dxa"/>
            <w:vAlign w:val="bottom"/>
          </w:tcPr>
          <w:p>
            <w:pPr>
              <w:jc w:val="right"/>
              <w:ind w:right="59"/>
              <w:spacing w:after="0"/>
              <w:rPr>
                <w:sz w:val="20"/>
                <w:szCs w:val="20"/>
                <w:color w:val="auto"/>
              </w:rPr>
            </w:pPr>
            <w:r>
              <w:rPr>
                <w:rFonts w:ascii="Arial" w:cs="Arial" w:eastAsia="Arial" w:hAnsi="Arial"/>
                <w:sz w:val="16"/>
                <w:szCs w:val="16"/>
                <w:color w:val="auto"/>
              </w:rPr>
              <w:t>35,338</w:t>
            </w:r>
          </w:p>
        </w:tc>
        <w:tc>
          <w:tcPr>
            <w:tcW w:w="1420" w:type="dxa"/>
            <w:vAlign w:val="bottom"/>
          </w:tcPr>
          <w:p>
            <w:pPr>
              <w:jc w:val="right"/>
              <w:ind w:right="199"/>
              <w:spacing w:after="0"/>
              <w:rPr>
                <w:sz w:val="20"/>
                <w:szCs w:val="20"/>
                <w:color w:val="auto"/>
              </w:rPr>
            </w:pPr>
            <w:r>
              <w:rPr>
                <w:rFonts w:ascii="Arial" w:cs="Arial" w:eastAsia="Arial" w:hAnsi="Arial"/>
                <w:sz w:val="16"/>
                <w:szCs w:val="16"/>
                <w:color w:val="auto"/>
              </w:rPr>
              <w:t>13.3%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18,233</w:t>
            </w:r>
          </w:p>
        </w:tc>
        <w:tc>
          <w:tcPr>
            <w:tcW w:w="260" w:type="dxa"/>
            <w:vAlign w:val="bottom"/>
          </w:tcPr>
          <w:p>
            <w:pPr>
              <w:spacing w:after="0"/>
              <w:rPr>
                <w:sz w:val="21"/>
                <w:szCs w:val="21"/>
                <w:color w:val="auto"/>
              </w:rPr>
            </w:pPr>
          </w:p>
        </w:tc>
        <w:tc>
          <w:tcPr>
            <w:tcW w:w="1340" w:type="dxa"/>
            <w:vAlign w:val="bottom"/>
          </w:tcPr>
          <w:p>
            <w:pPr>
              <w:jc w:val="right"/>
              <w:ind w:right="199"/>
              <w:spacing w:after="0"/>
              <w:rPr>
                <w:sz w:val="20"/>
                <w:szCs w:val="20"/>
                <w:color w:val="auto"/>
              </w:rPr>
            </w:pPr>
            <w:r>
              <w:rPr>
                <w:rFonts w:ascii="Arial" w:cs="Arial" w:eastAsia="Arial" w:hAnsi="Arial"/>
                <w:sz w:val="16"/>
                <w:szCs w:val="16"/>
                <w:color w:val="auto"/>
              </w:rPr>
              <w:t>10.6%</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400" w:type="dxa"/>
            <w:vAlign w:val="bottom"/>
          </w:tcPr>
          <w:p>
            <w:pPr>
              <w:jc w:val="right"/>
              <w:ind w:right="539"/>
              <w:spacing w:after="0"/>
              <w:rPr>
                <w:sz w:val="20"/>
                <w:szCs w:val="20"/>
                <w:color w:val="auto"/>
              </w:rPr>
            </w:pPr>
            <w:r>
              <w:rPr>
                <w:rFonts w:ascii="Arial" w:cs="Arial" w:eastAsia="Arial" w:hAnsi="Arial"/>
                <w:sz w:val="16"/>
                <w:szCs w:val="16"/>
                <w:color w:val="auto"/>
              </w:rPr>
              <w:t>17,105</w:t>
            </w:r>
          </w:p>
        </w:tc>
        <w:tc>
          <w:tcPr>
            <w:tcW w:w="840" w:type="dxa"/>
            <w:vAlign w:val="bottom"/>
          </w:tcPr>
          <w:p>
            <w:pPr>
              <w:jc w:val="right"/>
              <w:ind w:right="79"/>
              <w:spacing w:after="0"/>
              <w:rPr>
                <w:sz w:val="20"/>
                <w:szCs w:val="20"/>
                <w:color w:val="auto"/>
              </w:rPr>
            </w:pPr>
            <w:r>
              <w:rPr>
                <w:rFonts w:ascii="Arial" w:cs="Arial" w:eastAsia="Arial" w:hAnsi="Arial"/>
                <w:sz w:val="16"/>
                <w:szCs w:val="16"/>
                <w:color w:val="auto"/>
              </w:rPr>
              <w:t>93.8%</w:t>
            </w:r>
          </w:p>
        </w:tc>
      </w:tr>
      <w:tr>
        <w:trPr>
          <w:trHeight w:val="488"/>
        </w:trPr>
        <w:tc>
          <w:tcPr>
            <w:tcW w:w="3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40" w:type="dxa"/>
            <w:vAlign w:val="bottom"/>
          </w:tcPr>
          <w:p>
            <w:pPr>
              <w:jc w:val="center"/>
              <w:ind w:right="239"/>
              <w:spacing w:after="0"/>
              <w:rPr>
                <w:sz w:val="20"/>
                <w:szCs w:val="20"/>
                <w:color w:val="auto"/>
              </w:rPr>
            </w:pPr>
            <w:r>
              <w:rPr>
                <w:rFonts w:ascii="Arial" w:cs="Arial" w:eastAsia="Arial" w:hAnsi="Arial"/>
                <w:sz w:val="16"/>
                <w:szCs w:val="16"/>
                <w:b w:val="1"/>
                <w:bCs w:val="1"/>
                <w:color w:val="auto"/>
              </w:rPr>
              <w:t>Feb 24,</w:t>
            </w:r>
          </w:p>
        </w:tc>
        <w:tc>
          <w:tcPr>
            <w:tcW w:w="1700" w:type="dxa"/>
            <w:vAlign w:val="bottom"/>
            <w:gridSpan w:val="3"/>
          </w:tcPr>
          <w:p>
            <w:pPr>
              <w:jc w:val="center"/>
              <w:ind w:right="340"/>
              <w:spacing w:after="0"/>
              <w:rPr>
                <w:sz w:val="20"/>
                <w:szCs w:val="20"/>
                <w:color w:val="auto"/>
              </w:rPr>
            </w:pPr>
            <w:r>
              <w:rPr>
                <w:rFonts w:ascii="Arial" w:cs="Arial" w:eastAsia="Arial" w:hAnsi="Arial"/>
                <w:sz w:val="16"/>
                <w:szCs w:val="16"/>
                <w:b w:val="1"/>
                <w:bCs w:val="1"/>
                <w:color w:val="auto"/>
                <w:w w:val="99"/>
              </w:rPr>
              <w:t>Product</w:t>
            </w:r>
          </w:p>
        </w:tc>
        <w:tc>
          <w:tcPr>
            <w:tcW w:w="940" w:type="dxa"/>
            <w:vAlign w:val="bottom"/>
          </w:tcPr>
          <w:p>
            <w:pPr>
              <w:jc w:val="center"/>
              <w:ind w:right="179"/>
              <w:spacing w:after="0"/>
              <w:rPr>
                <w:sz w:val="20"/>
                <w:szCs w:val="20"/>
                <w:color w:val="auto"/>
              </w:rPr>
            </w:pPr>
            <w:r>
              <w:rPr>
                <w:rFonts w:ascii="Arial" w:cs="Arial" w:eastAsia="Arial" w:hAnsi="Arial"/>
                <w:sz w:val="16"/>
                <w:szCs w:val="16"/>
                <w:b w:val="1"/>
                <w:bCs w:val="1"/>
                <w:color w:val="auto"/>
              </w:rPr>
              <w:t>Feb 25,</w:t>
            </w:r>
          </w:p>
        </w:tc>
        <w:tc>
          <w:tcPr>
            <w:tcW w:w="260" w:type="dxa"/>
            <w:vAlign w:val="bottom"/>
          </w:tcPr>
          <w:p>
            <w:pPr>
              <w:spacing w:after="0"/>
              <w:rPr>
                <w:sz w:val="24"/>
                <w:szCs w:val="24"/>
                <w:color w:val="auto"/>
              </w:rPr>
            </w:pPr>
          </w:p>
        </w:tc>
        <w:tc>
          <w:tcPr>
            <w:tcW w:w="144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9"/>
              </w:rPr>
              <w:t>Product</w:t>
            </w:r>
          </w:p>
        </w:tc>
        <w:tc>
          <w:tcPr>
            <w:tcW w:w="3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234"/>
        </w:trPr>
        <w:tc>
          <w:tcPr>
            <w:tcW w:w="3160" w:type="dxa"/>
            <w:vAlign w:val="bottom"/>
            <w:tcBorders>
              <w:bottom w:val="single" w:sz="8" w:color="auto"/>
            </w:tcBorders>
          </w:tcPr>
          <w:p>
            <w:pPr>
              <w:ind w:left="40"/>
              <w:spacing w:after="0"/>
              <w:rPr>
                <w:sz w:val="20"/>
                <w:szCs w:val="20"/>
                <w:color w:val="auto"/>
              </w:rPr>
            </w:pPr>
            <w:r>
              <w:rPr>
                <w:rFonts w:ascii="Arial" w:cs="Arial" w:eastAsia="Arial" w:hAnsi="Arial"/>
                <w:sz w:val="16"/>
                <w:szCs w:val="16"/>
                <w:b w:val="1"/>
                <w:bCs w:val="1"/>
                <w:color w:val="auto"/>
              </w:rPr>
              <w:t>Unit deliveries</w:t>
            </w:r>
          </w:p>
        </w:tc>
        <w:tc>
          <w:tcPr>
            <w:tcW w:w="12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center"/>
              <w:ind w:right="159"/>
              <w:spacing w:after="0"/>
              <w:rPr>
                <w:sz w:val="20"/>
                <w:szCs w:val="20"/>
                <w:color w:val="auto"/>
              </w:rPr>
            </w:pPr>
            <w:r>
              <w:rPr>
                <w:rFonts w:ascii="Arial" w:cs="Arial" w:eastAsia="Arial" w:hAnsi="Arial"/>
                <w:sz w:val="16"/>
                <w:szCs w:val="16"/>
                <w:b w:val="1"/>
                <w:bCs w:val="1"/>
                <w:color w:val="auto"/>
              </w:rPr>
              <w:t>2018</w:t>
            </w:r>
          </w:p>
        </w:tc>
        <w:tc>
          <w:tcPr>
            <w:tcW w:w="1420" w:type="dxa"/>
            <w:vAlign w:val="bottom"/>
            <w:tcBorders>
              <w:bottom w:val="single" w:sz="8" w:color="auto"/>
            </w:tcBorders>
          </w:tcPr>
          <w:p>
            <w:pPr>
              <w:jc w:val="center"/>
              <w:spacing w:after="0" w:line="234" w:lineRule="exact"/>
              <w:rPr>
                <w:sz w:val="20"/>
                <w:szCs w:val="20"/>
                <w:color w:val="auto"/>
              </w:rPr>
            </w:pPr>
            <w:r>
              <w:rPr>
                <w:rFonts w:ascii="Arial" w:cs="Arial" w:eastAsia="Arial" w:hAnsi="Arial"/>
                <w:sz w:val="16"/>
                <w:szCs w:val="16"/>
                <w:b w:val="1"/>
                <w:bCs w:val="1"/>
                <w:color w:val="auto"/>
                <w:w w:val="95"/>
              </w:rPr>
              <w:t xml:space="preserve">Mix % </w:t>
            </w:r>
            <w:r>
              <w:rPr>
                <w:rFonts w:ascii="Arial" w:cs="Arial" w:eastAsia="Arial" w:hAnsi="Arial"/>
                <w:sz w:val="21"/>
                <w:szCs w:val="21"/>
                <w:b w:val="1"/>
                <w:bCs w:val="1"/>
                <w:color w:val="auto"/>
                <w:w w:val="95"/>
                <w:vertAlign w:val="superscript"/>
              </w:rPr>
              <w:t>(1)</w:t>
            </w:r>
          </w:p>
        </w:tc>
        <w:tc>
          <w:tcPr>
            <w:tcW w:w="10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center"/>
              <w:ind w:right="139"/>
              <w:spacing w:after="0"/>
              <w:rPr>
                <w:sz w:val="20"/>
                <w:szCs w:val="20"/>
                <w:color w:val="auto"/>
              </w:rPr>
            </w:pPr>
            <w:r>
              <w:rPr>
                <w:rFonts w:ascii="Arial" w:cs="Arial" w:eastAsia="Arial" w:hAnsi="Arial"/>
                <w:sz w:val="16"/>
                <w:szCs w:val="16"/>
                <w:b w:val="1"/>
                <w:bCs w:val="1"/>
                <w:color w:val="auto"/>
              </w:rPr>
              <w:t>2017</w:t>
            </w:r>
          </w:p>
        </w:tc>
        <w:tc>
          <w:tcPr>
            <w:tcW w:w="26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center"/>
              <w:ind w:right="99"/>
              <w:spacing w:after="0" w:line="234" w:lineRule="exact"/>
              <w:rPr>
                <w:sz w:val="20"/>
                <w:szCs w:val="20"/>
                <w:color w:val="auto"/>
              </w:rPr>
            </w:pPr>
            <w:r>
              <w:rPr>
                <w:rFonts w:ascii="Arial" w:cs="Arial" w:eastAsia="Arial" w:hAnsi="Arial"/>
                <w:sz w:val="16"/>
                <w:szCs w:val="16"/>
                <w:b w:val="1"/>
                <w:bCs w:val="1"/>
                <w:color w:val="auto"/>
                <w:w w:val="95"/>
              </w:rPr>
              <w:t xml:space="preserve">Mix % </w:t>
            </w:r>
            <w:r>
              <w:rPr>
                <w:rFonts w:ascii="Arial" w:cs="Arial" w:eastAsia="Arial" w:hAnsi="Arial"/>
                <w:sz w:val="21"/>
                <w:szCs w:val="21"/>
                <w:b w:val="1"/>
                <w:bCs w:val="1"/>
                <w:color w:val="auto"/>
                <w:w w:val="95"/>
                <w:vertAlign w:val="superscript"/>
              </w:rPr>
              <w:t>(1)</w:t>
            </w:r>
          </w:p>
        </w:tc>
        <w:tc>
          <w:tcPr>
            <w:tcW w:w="10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Change</w:t>
            </w:r>
          </w:p>
        </w:tc>
        <w:tc>
          <w:tcPr>
            <w:tcW w:w="840" w:type="dxa"/>
            <w:vAlign w:val="bottom"/>
            <w:tcBorders>
              <w:bottom w:val="single" w:sz="8" w:color="auto"/>
            </w:tcBorders>
          </w:tcPr>
          <w:p>
            <w:pPr>
              <w:spacing w:after="0"/>
              <w:rPr>
                <w:sz w:val="20"/>
                <w:szCs w:val="20"/>
                <w:color w:val="auto"/>
              </w:rPr>
            </w:pPr>
          </w:p>
        </w:tc>
      </w:tr>
      <w:tr>
        <w:trPr>
          <w:trHeight w:val="250"/>
        </w:trPr>
        <w:tc>
          <w:tcPr>
            <w:tcW w:w="328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Travel trailer</w:t>
            </w:r>
          </w:p>
        </w:tc>
        <w:tc>
          <w:tcPr>
            <w:tcW w:w="200" w:type="dxa"/>
            <w:vAlign w:val="bottom"/>
            <w:shd w:val="clear" w:color="auto" w:fill="CCEEFF"/>
          </w:tcPr>
          <w:p>
            <w:pPr>
              <w:spacing w:after="0"/>
              <w:rPr>
                <w:sz w:val="21"/>
                <w:szCs w:val="21"/>
                <w:color w:val="auto"/>
              </w:rPr>
            </w:pPr>
          </w:p>
        </w:tc>
        <w:tc>
          <w:tcPr>
            <w:tcW w:w="10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5,083</w:t>
            </w:r>
          </w:p>
        </w:tc>
        <w:tc>
          <w:tcPr>
            <w:tcW w:w="142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59.9%</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3,046</w:t>
            </w:r>
          </w:p>
        </w:tc>
        <w:tc>
          <w:tcPr>
            <w:tcW w:w="260" w:type="dxa"/>
            <w:vAlign w:val="bottom"/>
            <w:shd w:val="clear" w:color="auto" w:fill="CCEEFF"/>
          </w:tcPr>
          <w:p>
            <w:pPr>
              <w:spacing w:after="0"/>
              <w:rPr>
                <w:sz w:val="21"/>
                <w:szCs w:val="21"/>
                <w:color w:val="auto"/>
              </w:rPr>
            </w:pPr>
          </w:p>
        </w:tc>
        <w:tc>
          <w:tcPr>
            <w:tcW w:w="134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56.3%</w:t>
            </w: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400" w:type="dxa"/>
            <w:vAlign w:val="bottom"/>
            <w:shd w:val="clear" w:color="auto" w:fill="CCEEFF"/>
          </w:tcPr>
          <w:p>
            <w:pPr>
              <w:jc w:val="right"/>
              <w:ind w:right="539"/>
              <w:spacing w:after="0"/>
              <w:rPr>
                <w:sz w:val="20"/>
                <w:szCs w:val="20"/>
                <w:color w:val="auto"/>
              </w:rPr>
            </w:pPr>
            <w:r>
              <w:rPr>
                <w:rFonts w:ascii="Arial" w:cs="Arial" w:eastAsia="Arial" w:hAnsi="Arial"/>
                <w:sz w:val="16"/>
                <w:szCs w:val="16"/>
                <w:color w:val="auto"/>
              </w:rPr>
              <w:t>2,037</w:t>
            </w:r>
          </w:p>
        </w:tc>
        <w:tc>
          <w:tcPr>
            <w:tcW w:w="84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66.9%</w:t>
            </w:r>
          </w:p>
        </w:tc>
      </w:tr>
      <w:tr>
        <w:trPr>
          <w:trHeight w:val="264"/>
        </w:trPr>
        <w:tc>
          <w:tcPr>
            <w:tcW w:w="3280" w:type="dxa"/>
            <w:vAlign w:val="bottom"/>
            <w:tcBorders>
              <w:bottom w:val="single" w:sz="8" w:color="CCEEFF"/>
            </w:tcBorders>
            <w:gridSpan w:val="2"/>
          </w:tcPr>
          <w:p>
            <w:pPr>
              <w:ind w:left="40"/>
              <w:spacing w:after="0"/>
              <w:rPr>
                <w:sz w:val="20"/>
                <w:szCs w:val="20"/>
                <w:color w:val="auto"/>
              </w:rPr>
            </w:pPr>
            <w:r>
              <w:rPr>
                <w:rFonts w:ascii="Arial" w:cs="Arial" w:eastAsia="Arial" w:hAnsi="Arial"/>
                <w:sz w:val="16"/>
                <w:szCs w:val="16"/>
                <w:color w:val="auto"/>
              </w:rPr>
              <w:t>Fifth wheel</w:t>
            </w:r>
          </w:p>
        </w:tc>
        <w:tc>
          <w:tcPr>
            <w:tcW w:w="20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3,398</w:t>
            </w:r>
          </w:p>
        </w:tc>
        <w:tc>
          <w:tcPr>
            <w:tcW w:w="142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40.1%</w:t>
            </w: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2,365</w:t>
            </w:r>
          </w:p>
        </w:tc>
        <w:tc>
          <w:tcPr>
            <w:tcW w:w="26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43.7%</w:t>
            </w:r>
          </w:p>
        </w:tc>
        <w:tc>
          <w:tcPr>
            <w:tcW w:w="10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400" w:type="dxa"/>
            <w:vAlign w:val="bottom"/>
            <w:tcBorders>
              <w:bottom w:val="single" w:sz="8" w:color="auto"/>
            </w:tcBorders>
          </w:tcPr>
          <w:p>
            <w:pPr>
              <w:jc w:val="right"/>
              <w:ind w:right="539"/>
              <w:spacing w:after="0"/>
              <w:rPr>
                <w:sz w:val="20"/>
                <w:szCs w:val="20"/>
                <w:color w:val="auto"/>
              </w:rPr>
            </w:pPr>
            <w:r>
              <w:rPr>
                <w:rFonts w:ascii="Arial" w:cs="Arial" w:eastAsia="Arial" w:hAnsi="Arial"/>
                <w:sz w:val="16"/>
                <w:szCs w:val="16"/>
                <w:color w:val="auto"/>
              </w:rPr>
              <w:t>1,033</w:t>
            </w:r>
          </w:p>
        </w:tc>
        <w:tc>
          <w:tcPr>
            <w:tcW w:w="8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43.7%</w:t>
            </w:r>
          </w:p>
        </w:tc>
      </w:tr>
      <w:tr>
        <w:trPr>
          <w:trHeight w:val="240"/>
        </w:trPr>
        <w:tc>
          <w:tcPr>
            <w:tcW w:w="3280" w:type="dxa"/>
            <w:vAlign w:val="bottom"/>
            <w:tcBorders>
              <w:bottom w:val="single" w:sz="8" w:color="CCEEFF"/>
            </w:tcBorders>
            <w:gridSpan w:val="2"/>
            <w:shd w:val="clear" w:color="auto" w:fill="CCEEFF"/>
          </w:tcPr>
          <w:p>
            <w:pPr>
              <w:ind w:left="220"/>
              <w:spacing w:after="0"/>
              <w:rPr>
                <w:sz w:val="20"/>
                <w:szCs w:val="20"/>
                <w:color w:val="auto"/>
              </w:rPr>
            </w:pPr>
            <w:r>
              <w:rPr>
                <w:rFonts w:ascii="Arial" w:cs="Arial" w:eastAsia="Arial" w:hAnsi="Arial"/>
                <w:sz w:val="16"/>
                <w:szCs w:val="16"/>
                <w:color w:val="auto"/>
              </w:rPr>
              <w:t>Total towables</w:t>
            </w:r>
          </w:p>
        </w:tc>
        <w:tc>
          <w:tcPr>
            <w:tcW w:w="200" w:type="dxa"/>
            <w:vAlign w:val="bottom"/>
            <w:tcBorders>
              <w:bottom w:val="single" w:sz="8" w:color="auto"/>
            </w:tcBorders>
            <w:shd w:val="clear" w:color="auto" w:fill="CCEEFF"/>
          </w:tcPr>
          <w:p>
            <w:pPr>
              <w:spacing w:after="0"/>
              <w:rPr>
                <w:sz w:val="20"/>
                <w:szCs w:val="20"/>
                <w:color w:val="auto"/>
              </w:rPr>
            </w:pPr>
          </w:p>
        </w:tc>
        <w:tc>
          <w:tcPr>
            <w:tcW w:w="10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8,481</w:t>
            </w:r>
          </w:p>
        </w:tc>
        <w:tc>
          <w:tcPr>
            <w:tcW w:w="142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rPr>
              <w:t>100.0%</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5,411</w:t>
            </w:r>
          </w:p>
        </w:tc>
        <w:tc>
          <w:tcPr>
            <w:tcW w:w="260" w:type="dxa"/>
            <w:vAlign w:val="bottom"/>
            <w:tcBorders>
              <w:bottom w:val="single" w:sz="8" w:color="auto"/>
            </w:tcBorders>
            <w:shd w:val="clear" w:color="auto" w:fill="CCEEFF"/>
          </w:tcPr>
          <w:p>
            <w:pPr>
              <w:spacing w:after="0"/>
              <w:rPr>
                <w:sz w:val="20"/>
                <w:szCs w:val="20"/>
                <w:color w:val="auto"/>
              </w:rPr>
            </w:pPr>
          </w:p>
        </w:tc>
        <w:tc>
          <w:tcPr>
            <w:tcW w:w="134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rPr>
              <w:t>100.0%</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spacing w:after="0"/>
              <w:rPr>
                <w:sz w:val="20"/>
                <w:szCs w:val="20"/>
                <w:color w:val="auto"/>
              </w:rPr>
            </w:pPr>
          </w:p>
        </w:tc>
        <w:tc>
          <w:tcPr>
            <w:tcW w:w="1400" w:type="dxa"/>
            <w:vAlign w:val="bottom"/>
            <w:tcBorders>
              <w:bottom w:val="single" w:sz="8" w:color="auto"/>
            </w:tcBorders>
            <w:shd w:val="clear" w:color="auto" w:fill="CCEEFF"/>
          </w:tcPr>
          <w:p>
            <w:pPr>
              <w:jc w:val="right"/>
              <w:ind w:right="539"/>
              <w:spacing w:after="0"/>
              <w:rPr>
                <w:sz w:val="20"/>
                <w:szCs w:val="20"/>
                <w:color w:val="auto"/>
              </w:rPr>
            </w:pPr>
            <w:r>
              <w:rPr>
                <w:rFonts w:ascii="Arial" w:cs="Arial" w:eastAsia="Arial" w:hAnsi="Arial"/>
                <w:sz w:val="16"/>
                <w:szCs w:val="16"/>
                <w:color w:val="auto"/>
              </w:rPr>
              <w:t>3,070</w:t>
            </w:r>
          </w:p>
        </w:tc>
        <w:tc>
          <w:tcPr>
            <w:tcW w:w="84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56.7%</w:t>
            </w:r>
          </w:p>
        </w:tc>
      </w:tr>
      <w:tr>
        <w:trPr>
          <w:trHeight w:val="20"/>
        </w:trPr>
        <w:tc>
          <w:tcPr>
            <w:tcW w:w="3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Borders>
              <w:bottom w:val="single" w:sz="8" w:color="auto"/>
            </w:tcBorders>
            <w:gridSpan w:val="2"/>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r>
        <w:trPr>
          <w:trHeight w:val="787"/>
        </w:trPr>
        <w:tc>
          <w:tcPr>
            <w:tcW w:w="3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2640" w:type="dxa"/>
            <w:vAlign w:val="bottom"/>
            <w:tcBorders>
              <w:bottom w:val="single" w:sz="8" w:color="auto"/>
            </w:tcBorders>
            <w:gridSpan w:val="4"/>
          </w:tcPr>
          <w:p>
            <w:pPr>
              <w:jc w:val="right"/>
              <w:ind w:right="339"/>
              <w:spacing w:after="0"/>
              <w:rPr>
                <w:sz w:val="20"/>
                <w:szCs w:val="20"/>
                <w:color w:val="auto"/>
              </w:rPr>
            </w:pPr>
            <w:r>
              <w:rPr>
                <w:rFonts w:ascii="Arial" w:cs="Arial" w:eastAsia="Arial" w:hAnsi="Arial"/>
                <w:sz w:val="16"/>
                <w:szCs w:val="16"/>
                <w:b w:val="1"/>
                <w:bCs w:val="1"/>
                <w:color w:val="auto"/>
              </w:rPr>
              <w:t>Six Months Ended</w:t>
            </w:r>
          </w:p>
        </w:tc>
        <w:tc>
          <w:tcPr>
            <w:tcW w:w="26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198"/>
        </w:trPr>
        <w:tc>
          <w:tcPr>
            <w:tcW w:w="3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tcPr>
          <w:p>
            <w:pPr>
              <w:jc w:val="center"/>
              <w:ind w:right="239"/>
              <w:spacing w:after="0"/>
              <w:rPr>
                <w:sz w:val="20"/>
                <w:szCs w:val="20"/>
                <w:color w:val="auto"/>
              </w:rPr>
            </w:pPr>
            <w:r>
              <w:rPr>
                <w:rFonts w:ascii="Arial" w:cs="Arial" w:eastAsia="Arial" w:hAnsi="Arial"/>
                <w:sz w:val="16"/>
                <w:szCs w:val="16"/>
                <w:b w:val="1"/>
                <w:bCs w:val="1"/>
                <w:color w:val="auto"/>
              </w:rPr>
              <w:t>Feb 24,</w:t>
            </w:r>
          </w:p>
        </w:tc>
        <w:tc>
          <w:tcPr>
            <w:tcW w:w="1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jc w:val="center"/>
              <w:ind w:right="59"/>
              <w:spacing w:after="0"/>
              <w:rPr>
                <w:sz w:val="20"/>
                <w:szCs w:val="20"/>
                <w:color w:val="auto"/>
              </w:rPr>
            </w:pPr>
            <w:r>
              <w:rPr>
                <w:rFonts w:ascii="Arial" w:cs="Arial" w:eastAsia="Arial" w:hAnsi="Arial"/>
                <w:sz w:val="16"/>
                <w:szCs w:val="16"/>
                <w:b w:val="1"/>
                <w:bCs w:val="1"/>
                <w:color w:val="auto"/>
              </w:rPr>
              <w:t>Feb 25,</w:t>
            </w:r>
          </w:p>
        </w:tc>
        <w:tc>
          <w:tcPr>
            <w:tcW w:w="26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28"/>
        </w:trPr>
        <w:tc>
          <w:tcPr>
            <w:tcW w:w="316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center"/>
              <w:ind w:right="159"/>
              <w:spacing w:after="0"/>
              <w:rPr>
                <w:sz w:val="20"/>
                <w:szCs w:val="20"/>
                <w:color w:val="auto"/>
              </w:rPr>
            </w:pPr>
            <w:r>
              <w:rPr>
                <w:rFonts w:ascii="Arial" w:cs="Arial" w:eastAsia="Arial" w:hAnsi="Arial"/>
                <w:sz w:val="16"/>
                <w:szCs w:val="16"/>
                <w:b w:val="1"/>
                <w:bCs w:val="1"/>
                <w:color w:val="auto"/>
              </w:rPr>
              <w:t>2018</w:t>
            </w:r>
          </w:p>
        </w:tc>
        <w:tc>
          <w:tcPr>
            <w:tcW w:w="142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 of Revenue</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center"/>
              <w:ind w:right="19"/>
              <w:spacing w:after="0"/>
              <w:rPr>
                <w:sz w:val="20"/>
                <w:szCs w:val="20"/>
                <w:color w:val="auto"/>
              </w:rPr>
            </w:pPr>
            <w:r>
              <w:rPr>
                <w:rFonts w:ascii="Arial" w:cs="Arial" w:eastAsia="Arial" w:hAnsi="Arial"/>
                <w:sz w:val="16"/>
                <w:szCs w:val="16"/>
                <w:b w:val="1"/>
                <w:bCs w:val="1"/>
                <w:color w:val="auto"/>
              </w:rPr>
              <w:t>2017</w:t>
            </w:r>
          </w:p>
        </w:tc>
        <w:tc>
          <w:tcPr>
            <w:tcW w:w="26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center"/>
              <w:ind w:right="79"/>
              <w:spacing w:after="0"/>
              <w:rPr>
                <w:sz w:val="20"/>
                <w:szCs w:val="20"/>
                <w:color w:val="auto"/>
              </w:rPr>
            </w:pPr>
            <w:r>
              <w:rPr>
                <w:rFonts w:ascii="Arial" w:cs="Arial" w:eastAsia="Arial" w:hAnsi="Arial"/>
                <w:sz w:val="16"/>
                <w:szCs w:val="16"/>
                <w:b w:val="1"/>
                <w:bCs w:val="1"/>
                <w:color w:val="auto"/>
              </w:rPr>
              <w:t>% of Revenue</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Change</w:t>
            </w:r>
          </w:p>
        </w:tc>
        <w:tc>
          <w:tcPr>
            <w:tcW w:w="840" w:type="dxa"/>
            <w:vAlign w:val="bottom"/>
            <w:tcBorders>
              <w:bottom w:val="single" w:sz="8" w:color="auto"/>
            </w:tcBorders>
          </w:tcPr>
          <w:p>
            <w:pPr>
              <w:spacing w:after="0"/>
              <w:rPr>
                <w:sz w:val="19"/>
                <w:szCs w:val="19"/>
                <w:color w:val="auto"/>
              </w:rPr>
            </w:pPr>
          </w:p>
        </w:tc>
      </w:tr>
      <w:tr>
        <w:trPr>
          <w:trHeight w:val="270"/>
        </w:trPr>
        <w:tc>
          <w:tcPr>
            <w:tcW w:w="328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Net revenues</w:t>
            </w: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526,023</w:t>
            </w:r>
          </w:p>
        </w:tc>
        <w:tc>
          <w:tcPr>
            <w:tcW w:w="1700" w:type="dxa"/>
            <w:vAlign w:val="bottom"/>
            <w:gridSpan w:val="3"/>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221,757</w:t>
            </w:r>
          </w:p>
        </w:tc>
        <w:tc>
          <w:tcPr>
            <w:tcW w:w="260" w:type="dxa"/>
            <w:vAlign w:val="bottom"/>
            <w:shd w:val="clear" w:color="auto" w:fill="CCEEFF"/>
          </w:tcPr>
          <w:p>
            <w:pPr>
              <w:spacing w:after="0"/>
              <w:rPr>
                <w:sz w:val="23"/>
                <w:szCs w:val="23"/>
                <w:color w:val="auto"/>
              </w:rPr>
            </w:pPr>
          </w:p>
        </w:tc>
        <w:tc>
          <w:tcPr>
            <w:tcW w:w="13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400" w:type="dxa"/>
            <w:vAlign w:val="bottom"/>
            <w:shd w:val="clear" w:color="auto" w:fill="CCEEFF"/>
          </w:tcPr>
          <w:p>
            <w:pPr>
              <w:jc w:val="right"/>
              <w:ind w:right="539"/>
              <w:spacing w:after="0"/>
              <w:rPr>
                <w:sz w:val="20"/>
                <w:szCs w:val="20"/>
                <w:color w:val="auto"/>
              </w:rPr>
            </w:pPr>
            <w:r>
              <w:rPr>
                <w:rFonts w:ascii="Arial" w:cs="Arial" w:eastAsia="Arial" w:hAnsi="Arial"/>
                <w:sz w:val="16"/>
                <w:szCs w:val="16"/>
                <w:color w:val="auto"/>
              </w:rPr>
              <w:t>304,266</w:t>
            </w:r>
          </w:p>
        </w:tc>
        <w:tc>
          <w:tcPr>
            <w:tcW w:w="84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137.2%</w:t>
            </w:r>
          </w:p>
        </w:tc>
      </w:tr>
      <w:tr>
        <w:trPr>
          <w:trHeight w:val="251"/>
        </w:trPr>
        <w:tc>
          <w:tcPr>
            <w:tcW w:w="3280" w:type="dxa"/>
            <w:vAlign w:val="bottom"/>
            <w:gridSpan w:val="2"/>
          </w:tcPr>
          <w:p>
            <w:pPr>
              <w:ind w:left="40"/>
              <w:spacing w:after="0"/>
              <w:rPr>
                <w:sz w:val="20"/>
                <w:szCs w:val="20"/>
                <w:color w:val="auto"/>
              </w:rPr>
            </w:pPr>
            <w:r>
              <w:rPr>
                <w:rFonts w:ascii="Arial" w:cs="Arial" w:eastAsia="Arial" w:hAnsi="Arial"/>
                <w:sz w:val="16"/>
                <w:szCs w:val="16"/>
                <w:color w:val="auto"/>
              </w:rPr>
              <w:t>Adjusted EBITDA</w:t>
            </w:r>
          </w:p>
        </w:tc>
        <w:tc>
          <w:tcPr>
            <w:tcW w:w="200" w:type="dxa"/>
            <w:vAlign w:val="bottom"/>
          </w:tcPr>
          <w:p>
            <w:pPr>
              <w:spacing w:after="0"/>
              <w:rPr>
                <w:sz w:val="21"/>
                <w:szCs w:val="21"/>
                <w:color w:val="auto"/>
              </w:rPr>
            </w:pPr>
          </w:p>
        </w:tc>
        <w:tc>
          <w:tcPr>
            <w:tcW w:w="1040" w:type="dxa"/>
            <w:vAlign w:val="bottom"/>
          </w:tcPr>
          <w:p>
            <w:pPr>
              <w:jc w:val="right"/>
              <w:ind w:right="59"/>
              <w:spacing w:after="0"/>
              <w:rPr>
                <w:sz w:val="20"/>
                <w:szCs w:val="20"/>
                <w:color w:val="auto"/>
              </w:rPr>
            </w:pPr>
            <w:r>
              <w:rPr>
                <w:rFonts w:ascii="Arial" w:cs="Arial" w:eastAsia="Arial" w:hAnsi="Arial"/>
                <w:sz w:val="16"/>
                <w:szCs w:val="16"/>
                <w:color w:val="auto"/>
              </w:rPr>
              <w:t>67,594</w:t>
            </w:r>
          </w:p>
        </w:tc>
        <w:tc>
          <w:tcPr>
            <w:tcW w:w="1420" w:type="dxa"/>
            <w:vAlign w:val="bottom"/>
          </w:tcPr>
          <w:p>
            <w:pPr>
              <w:jc w:val="right"/>
              <w:ind w:right="199"/>
              <w:spacing w:after="0"/>
              <w:rPr>
                <w:sz w:val="20"/>
                <w:szCs w:val="20"/>
                <w:color w:val="auto"/>
              </w:rPr>
            </w:pPr>
            <w:r>
              <w:rPr>
                <w:rFonts w:ascii="Arial" w:cs="Arial" w:eastAsia="Arial" w:hAnsi="Arial"/>
                <w:sz w:val="16"/>
                <w:szCs w:val="16"/>
                <w:color w:val="auto"/>
              </w:rPr>
              <w:t>12.9%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21,796</w:t>
            </w:r>
          </w:p>
        </w:tc>
        <w:tc>
          <w:tcPr>
            <w:tcW w:w="260" w:type="dxa"/>
            <w:vAlign w:val="bottom"/>
          </w:tcPr>
          <w:p>
            <w:pPr>
              <w:spacing w:after="0"/>
              <w:rPr>
                <w:sz w:val="21"/>
                <w:szCs w:val="21"/>
                <w:color w:val="auto"/>
              </w:rPr>
            </w:pPr>
          </w:p>
        </w:tc>
        <w:tc>
          <w:tcPr>
            <w:tcW w:w="1340" w:type="dxa"/>
            <w:vAlign w:val="bottom"/>
          </w:tcPr>
          <w:p>
            <w:pPr>
              <w:jc w:val="right"/>
              <w:ind w:right="199"/>
              <w:spacing w:after="0"/>
              <w:rPr>
                <w:sz w:val="20"/>
                <w:szCs w:val="20"/>
                <w:color w:val="auto"/>
              </w:rPr>
            </w:pPr>
            <w:r>
              <w:rPr>
                <w:rFonts w:ascii="Arial" w:cs="Arial" w:eastAsia="Arial" w:hAnsi="Arial"/>
                <w:sz w:val="16"/>
                <w:szCs w:val="16"/>
                <w:color w:val="auto"/>
              </w:rPr>
              <w:t>9.8%</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400" w:type="dxa"/>
            <w:vAlign w:val="bottom"/>
          </w:tcPr>
          <w:p>
            <w:pPr>
              <w:jc w:val="right"/>
              <w:ind w:right="539"/>
              <w:spacing w:after="0"/>
              <w:rPr>
                <w:sz w:val="20"/>
                <w:szCs w:val="20"/>
                <w:color w:val="auto"/>
              </w:rPr>
            </w:pPr>
            <w:r>
              <w:rPr>
                <w:rFonts w:ascii="Arial" w:cs="Arial" w:eastAsia="Arial" w:hAnsi="Arial"/>
                <w:sz w:val="16"/>
                <w:szCs w:val="16"/>
                <w:color w:val="auto"/>
              </w:rPr>
              <w:t>45,798</w:t>
            </w:r>
          </w:p>
        </w:tc>
        <w:tc>
          <w:tcPr>
            <w:tcW w:w="840" w:type="dxa"/>
            <w:vAlign w:val="bottom"/>
          </w:tcPr>
          <w:p>
            <w:pPr>
              <w:jc w:val="right"/>
              <w:ind w:right="79"/>
              <w:spacing w:after="0"/>
              <w:rPr>
                <w:sz w:val="20"/>
                <w:szCs w:val="20"/>
                <w:color w:val="auto"/>
              </w:rPr>
            </w:pPr>
            <w:r>
              <w:rPr>
                <w:rFonts w:ascii="Arial" w:cs="Arial" w:eastAsia="Arial" w:hAnsi="Arial"/>
                <w:sz w:val="16"/>
                <w:szCs w:val="16"/>
                <w:color w:val="auto"/>
              </w:rPr>
              <w:t>210.1%</w:t>
            </w:r>
          </w:p>
        </w:tc>
      </w:tr>
      <w:tr>
        <w:trPr>
          <w:trHeight w:val="488"/>
        </w:trPr>
        <w:tc>
          <w:tcPr>
            <w:tcW w:w="3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40" w:type="dxa"/>
            <w:vAlign w:val="bottom"/>
          </w:tcPr>
          <w:p>
            <w:pPr>
              <w:jc w:val="center"/>
              <w:ind w:right="239"/>
              <w:spacing w:after="0"/>
              <w:rPr>
                <w:sz w:val="20"/>
                <w:szCs w:val="20"/>
                <w:color w:val="auto"/>
              </w:rPr>
            </w:pPr>
            <w:r>
              <w:rPr>
                <w:rFonts w:ascii="Arial" w:cs="Arial" w:eastAsia="Arial" w:hAnsi="Arial"/>
                <w:sz w:val="16"/>
                <w:szCs w:val="16"/>
                <w:b w:val="1"/>
                <w:bCs w:val="1"/>
                <w:color w:val="auto"/>
              </w:rPr>
              <w:t>Feb 24,</w:t>
            </w:r>
          </w:p>
        </w:tc>
        <w:tc>
          <w:tcPr>
            <w:tcW w:w="1700" w:type="dxa"/>
            <w:vAlign w:val="bottom"/>
            <w:gridSpan w:val="3"/>
          </w:tcPr>
          <w:p>
            <w:pPr>
              <w:jc w:val="center"/>
              <w:ind w:right="340"/>
              <w:spacing w:after="0"/>
              <w:rPr>
                <w:sz w:val="20"/>
                <w:szCs w:val="20"/>
                <w:color w:val="auto"/>
              </w:rPr>
            </w:pPr>
            <w:r>
              <w:rPr>
                <w:rFonts w:ascii="Arial" w:cs="Arial" w:eastAsia="Arial" w:hAnsi="Arial"/>
                <w:sz w:val="16"/>
                <w:szCs w:val="16"/>
                <w:b w:val="1"/>
                <w:bCs w:val="1"/>
                <w:color w:val="auto"/>
                <w:w w:val="99"/>
              </w:rPr>
              <w:t>Product</w:t>
            </w:r>
          </w:p>
        </w:tc>
        <w:tc>
          <w:tcPr>
            <w:tcW w:w="940" w:type="dxa"/>
            <w:vAlign w:val="bottom"/>
          </w:tcPr>
          <w:p>
            <w:pPr>
              <w:jc w:val="center"/>
              <w:ind w:right="179"/>
              <w:spacing w:after="0"/>
              <w:rPr>
                <w:sz w:val="20"/>
                <w:szCs w:val="20"/>
                <w:color w:val="auto"/>
              </w:rPr>
            </w:pPr>
            <w:r>
              <w:rPr>
                <w:rFonts w:ascii="Arial" w:cs="Arial" w:eastAsia="Arial" w:hAnsi="Arial"/>
                <w:sz w:val="16"/>
                <w:szCs w:val="16"/>
                <w:b w:val="1"/>
                <w:bCs w:val="1"/>
                <w:color w:val="auto"/>
              </w:rPr>
              <w:t>Feb 25,</w:t>
            </w:r>
          </w:p>
        </w:tc>
        <w:tc>
          <w:tcPr>
            <w:tcW w:w="260" w:type="dxa"/>
            <w:vAlign w:val="bottom"/>
          </w:tcPr>
          <w:p>
            <w:pPr>
              <w:spacing w:after="0"/>
              <w:rPr>
                <w:sz w:val="24"/>
                <w:szCs w:val="24"/>
                <w:color w:val="auto"/>
              </w:rPr>
            </w:pPr>
          </w:p>
        </w:tc>
        <w:tc>
          <w:tcPr>
            <w:tcW w:w="144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9"/>
              </w:rPr>
              <w:t>Product</w:t>
            </w:r>
          </w:p>
        </w:tc>
        <w:tc>
          <w:tcPr>
            <w:tcW w:w="3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234"/>
        </w:trPr>
        <w:tc>
          <w:tcPr>
            <w:tcW w:w="3160" w:type="dxa"/>
            <w:vAlign w:val="bottom"/>
            <w:tcBorders>
              <w:bottom w:val="single" w:sz="8" w:color="auto"/>
            </w:tcBorders>
          </w:tcPr>
          <w:p>
            <w:pPr>
              <w:ind w:left="40"/>
              <w:spacing w:after="0"/>
              <w:rPr>
                <w:sz w:val="20"/>
                <w:szCs w:val="20"/>
                <w:color w:val="auto"/>
              </w:rPr>
            </w:pPr>
            <w:r>
              <w:rPr>
                <w:rFonts w:ascii="Arial" w:cs="Arial" w:eastAsia="Arial" w:hAnsi="Arial"/>
                <w:sz w:val="16"/>
                <w:szCs w:val="16"/>
                <w:b w:val="1"/>
                <w:bCs w:val="1"/>
                <w:color w:val="auto"/>
              </w:rPr>
              <w:t>Unit deliveries</w:t>
            </w:r>
          </w:p>
        </w:tc>
        <w:tc>
          <w:tcPr>
            <w:tcW w:w="12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center"/>
              <w:ind w:right="159"/>
              <w:spacing w:after="0"/>
              <w:rPr>
                <w:sz w:val="20"/>
                <w:szCs w:val="20"/>
                <w:color w:val="auto"/>
              </w:rPr>
            </w:pPr>
            <w:r>
              <w:rPr>
                <w:rFonts w:ascii="Arial" w:cs="Arial" w:eastAsia="Arial" w:hAnsi="Arial"/>
                <w:sz w:val="16"/>
                <w:szCs w:val="16"/>
                <w:b w:val="1"/>
                <w:bCs w:val="1"/>
                <w:color w:val="auto"/>
              </w:rPr>
              <w:t>2018</w:t>
            </w:r>
          </w:p>
        </w:tc>
        <w:tc>
          <w:tcPr>
            <w:tcW w:w="1420" w:type="dxa"/>
            <w:vAlign w:val="bottom"/>
            <w:tcBorders>
              <w:bottom w:val="single" w:sz="8" w:color="auto"/>
            </w:tcBorders>
          </w:tcPr>
          <w:p>
            <w:pPr>
              <w:jc w:val="center"/>
              <w:spacing w:after="0" w:line="234" w:lineRule="exact"/>
              <w:rPr>
                <w:sz w:val="20"/>
                <w:szCs w:val="20"/>
                <w:color w:val="auto"/>
              </w:rPr>
            </w:pPr>
            <w:r>
              <w:rPr>
                <w:rFonts w:ascii="Arial" w:cs="Arial" w:eastAsia="Arial" w:hAnsi="Arial"/>
                <w:sz w:val="16"/>
                <w:szCs w:val="16"/>
                <w:b w:val="1"/>
                <w:bCs w:val="1"/>
                <w:color w:val="auto"/>
                <w:w w:val="95"/>
              </w:rPr>
              <w:t xml:space="preserve">Mix % </w:t>
            </w:r>
            <w:r>
              <w:rPr>
                <w:rFonts w:ascii="Arial" w:cs="Arial" w:eastAsia="Arial" w:hAnsi="Arial"/>
                <w:sz w:val="21"/>
                <w:szCs w:val="21"/>
                <w:b w:val="1"/>
                <w:bCs w:val="1"/>
                <w:color w:val="auto"/>
                <w:w w:val="95"/>
                <w:vertAlign w:val="superscript"/>
              </w:rPr>
              <w:t>(1)</w:t>
            </w:r>
          </w:p>
        </w:tc>
        <w:tc>
          <w:tcPr>
            <w:tcW w:w="10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center"/>
              <w:ind w:right="139"/>
              <w:spacing w:after="0"/>
              <w:rPr>
                <w:sz w:val="20"/>
                <w:szCs w:val="20"/>
                <w:color w:val="auto"/>
              </w:rPr>
            </w:pPr>
            <w:r>
              <w:rPr>
                <w:rFonts w:ascii="Arial" w:cs="Arial" w:eastAsia="Arial" w:hAnsi="Arial"/>
                <w:sz w:val="16"/>
                <w:szCs w:val="16"/>
                <w:b w:val="1"/>
                <w:bCs w:val="1"/>
                <w:color w:val="auto"/>
              </w:rPr>
              <w:t>2017</w:t>
            </w:r>
          </w:p>
        </w:tc>
        <w:tc>
          <w:tcPr>
            <w:tcW w:w="26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center"/>
              <w:ind w:right="99"/>
              <w:spacing w:after="0" w:line="234" w:lineRule="exact"/>
              <w:rPr>
                <w:sz w:val="20"/>
                <w:szCs w:val="20"/>
                <w:color w:val="auto"/>
              </w:rPr>
            </w:pPr>
            <w:r>
              <w:rPr>
                <w:rFonts w:ascii="Arial" w:cs="Arial" w:eastAsia="Arial" w:hAnsi="Arial"/>
                <w:sz w:val="16"/>
                <w:szCs w:val="16"/>
                <w:b w:val="1"/>
                <w:bCs w:val="1"/>
                <w:color w:val="auto"/>
                <w:w w:val="95"/>
              </w:rPr>
              <w:t xml:space="preserve">Mix % </w:t>
            </w:r>
            <w:r>
              <w:rPr>
                <w:rFonts w:ascii="Arial" w:cs="Arial" w:eastAsia="Arial" w:hAnsi="Arial"/>
                <w:sz w:val="21"/>
                <w:szCs w:val="21"/>
                <w:b w:val="1"/>
                <w:bCs w:val="1"/>
                <w:color w:val="auto"/>
                <w:w w:val="95"/>
                <w:vertAlign w:val="superscript"/>
              </w:rPr>
              <w:t>(1)</w:t>
            </w:r>
          </w:p>
        </w:tc>
        <w:tc>
          <w:tcPr>
            <w:tcW w:w="10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Change</w:t>
            </w:r>
          </w:p>
        </w:tc>
        <w:tc>
          <w:tcPr>
            <w:tcW w:w="840" w:type="dxa"/>
            <w:vAlign w:val="bottom"/>
            <w:tcBorders>
              <w:bottom w:val="single" w:sz="8" w:color="auto"/>
            </w:tcBorders>
          </w:tcPr>
          <w:p>
            <w:pPr>
              <w:spacing w:after="0"/>
              <w:rPr>
                <w:sz w:val="20"/>
                <w:szCs w:val="20"/>
                <w:color w:val="auto"/>
              </w:rPr>
            </w:pPr>
          </w:p>
        </w:tc>
      </w:tr>
      <w:tr>
        <w:trPr>
          <w:trHeight w:val="250"/>
        </w:trPr>
        <w:tc>
          <w:tcPr>
            <w:tcW w:w="328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Travel trailer</w:t>
            </w:r>
          </w:p>
        </w:tc>
        <w:tc>
          <w:tcPr>
            <w:tcW w:w="200" w:type="dxa"/>
            <w:vAlign w:val="bottom"/>
            <w:shd w:val="clear" w:color="auto" w:fill="CCEEFF"/>
          </w:tcPr>
          <w:p>
            <w:pPr>
              <w:spacing w:after="0"/>
              <w:rPr>
                <w:sz w:val="21"/>
                <w:szCs w:val="21"/>
                <w:color w:val="auto"/>
              </w:rPr>
            </w:pPr>
          </w:p>
        </w:tc>
        <w:tc>
          <w:tcPr>
            <w:tcW w:w="10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10,432</w:t>
            </w:r>
          </w:p>
        </w:tc>
        <w:tc>
          <w:tcPr>
            <w:tcW w:w="142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60.8%</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4,555</w:t>
            </w:r>
          </w:p>
        </w:tc>
        <w:tc>
          <w:tcPr>
            <w:tcW w:w="260" w:type="dxa"/>
            <w:vAlign w:val="bottom"/>
            <w:shd w:val="clear" w:color="auto" w:fill="CCEEFF"/>
          </w:tcPr>
          <w:p>
            <w:pPr>
              <w:spacing w:after="0"/>
              <w:rPr>
                <w:sz w:val="21"/>
                <w:szCs w:val="21"/>
                <w:color w:val="auto"/>
              </w:rPr>
            </w:pPr>
          </w:p>
        </w:tc>
        <w:tc>
          <w:tcPr>
            <w:tcW w:w="134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61.4%</w:t>
            </w: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400" w:type="dxa"/>
            <w:vAlign w:val="bottom"/>
            <w:shd w:val="clear" w:color="auto" w:fill="CCEEFF"/>
          </w:tcPr>
          <w:p>
            <w:pPr>
              <w:jc w:val="right"/>
              <w:ind w:right="539"/>
              <w:spacing w:after="0"/>
              <w:rPr>
                <w:sz w:val="20"/>
                <w:szCs w:val="20"/>
                <w:color w:val="auto"/>
              </w:rPr>
            </w:pPr>
            <w:r>
              <w:rPr>
                <w:rFonts w:ascii="Arial" w:cs="Arial" w:eastAsia="Arial" w:hAnsi="Arial"/>
                <w:sz w:val="16"/>
                <w:szCs w:val="16"/>
                <w:color w:val="auto"/>
              </w:rPr>
              <w:t>5,877</w:t>
            </w:r>
          </w:p>
        </w:tc>
        <w:tc>
          <w:tcPr>
            <w:tcW w:w="84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129.0%</w:t>
            </w:r>
          </w:p>
        </w:tc>
      </w:tr>
      <w:tr>
        <w:trPr>
          <w:trHeight w:val="264"/>
        </w:trPr>
        <w:tc>
          <w:tcPr>
            <w:tcW w:w="3280" w:type="dxa"/>
            <w:vAlign w:val="bottom"/>
            <w:tcBorders>
              <w:bottom w:val="single" w:sz="8" w:color="CCEEFF"/>
            </w:tcBorders>
            <w:gridSpan w:val="2"/>
          </w:tcPr>
          <w:p>
            <w:pPr>
              <w:ind w:left="40"/>
              <w:spacing w:after="0"/>
              <w:rPr>
                <w:sz w:val="20"/>
                <w:szCs w:val="20"/>
                <w:color w:val="auto"/>
              </w:rPr>
            </w:pPr>
            <w:r>
              <w:rPr>
                <w:rFonts w:ascii="Arial" w:cs="Arial" w:eastAsia="Arial" w:hAnsi="Arial"/>
                <w:sz w:val="16"/>
                <w:szCs w:val="16"/>
                <w:color w:val="auto"/>
              </w:rPr>
              <w:t>Fifth wheel</w:t>
            </w:r>
          </w:p>
        </w:tc>
        <w:tc>
          <w:tcPr>
            <w:tcW w:w="20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6,725</w:t>
            </w:r>
          </w:p>
        </w:tc>
        <w:tc>
          <w:tcPr>
            <w:tcW w:w="142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39.2%</w:t>
            </w: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2,868</w:t>
            </w:r>
          </w:p>
        </w:tc>
        <w:tc>
          <w:tcPr>
            <w:tcW w:w="26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38.6%</w:t>
            </w:r>
          </w:p>
        </w:tc>
        <w:tc>
          <w:tcPr>
            <w:tcW w:w="10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400" w:type="dxa"/>
            <w:vAlign w:val="bottom"/>
            <w:tcBorders>
              <w:bottom w:val="single" w:sz="8" w:color="auto"/>
            </w:tcBorders>
          </w:tcPr>
          <w:p>
            <w:pPr>
              <w:jc w:val="right"/>
              <w:ind w:right="539"/>
              <w:spacing w:after="0"/>
              <w:rPr>
                <w:sz w:val="20"/>
                <w:szCs w:val="20"/>
                <w:color w:val="auto"/>
              </w:rPr>
            </w:pPr>
            <w:r>
              <w:rPr>
                <w:rFonts w:ascii="Arial" w:cs="Arial" w:eastAsia="Arial" w:hAnsi="Arial"/>
                <w:sz w:val="16"/>
                <w:szCs w:val="16"/>
                <w:color w:val="auto"/>
              </w:rPr>
              <w:t>3,857</w:t>
            </w:r>
          </w:p>
        </w:tc>
        <w:tc>
          <w:tcPr>
            <w:tcW w:w="8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134.5%</w:t>
            </w:r>
          </w:p>
        </w:tc>
      </w:tr>
      <w:tr>
        <w:trPr>
          <w:trHeight w:val="240"/>
        </w:trPr>
        <w:tc>
          <w:tcPr>
            <w:tcW w:w="3280" w:type="dxa"/>
            <w:vAlign w:val="bottom"/>
            <w:tcBorders>
              <w:bottom w:val="single" w:sz="8" w:color="CCEEFF"/>
            </w:tcBorders>
            <w:gridSpan w:val="2"/>
            <w:shd w:val="clear" w:color="auto" w:fill="CCEEFF"/>
          </w:tcPr>
          <w:p>
            <w:pPr>
              <w:ind w:left="220"/>
              <w:spacing w:after="0"/>
              <w:rPr>
                <w:sz w:val="20"/>
                <w:szCs w:val="20"/>
                <w:color w:val="auto"/>
              </w:rPr>
            </w:pPr>
            <w:r>
              <w:rPr>
                <w:rFonts w:ascii="Arial" w:cs="Arial" w:eastAsia="Arial" w:hAnsi="Arial"/>
                <w:sz w:val="16"/>
                <w:szCs w:val="16"/>
                <w:color w:val="auto"/>
              </w:rPr>
              <w:t>Total towables</w:t>
            </w:r>
          </w:p>
        </w:tc>
        <w:tc>
          <w:tcPr>
            <w:tcW w:w="200" w:type="dxa"/>
            <w:vAlign w:val="bottom"/>
            <w:tcBorders>
              <w:bottom w:val="single" w:sz="8" w:color="auto"/>
            </w:tcBorders>
            <w:shd w:val="clear" w:color="auto" w:fill="CCEEFF"/>
          </w:tcPr>
          <w:p>
            <w:pPr>
              <w:spacing w:after="0"/>
              <w:rPr>
                <w:sz w:val="20"/>
                <w:szCs w:val="20"/>
                <w:color w:val="auto"/>
              </w:rPr>
            </w:pPr>
          </w:p>
        </w:tc>
        <w:tc>
          <w:tcPr>
            <w:tcW w:w="10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17,157</w:t>
            </w:r>
          </w:p>
        </w:tc>
        <w:tc>
          <w:tcPr>
            <w:tcW w:w="142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rPr>
              <w:t>100.0%</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7,423</w:t>
            </w:r>
          </w:p>
        </w:tc>
        <w:tc>
          <w:tcPr>
            <w:tcW w:w="260" w:type="dxa"/>
            <w:vAlign w:val="bottom"/>
            <w:tcBorders>
              <w:bottom w:val="single" w:sz="8" w:color="auto"/>
            </w:tcBorders>
            <w:shd w:val="clear" w:color="auto" w:fill="CCEEFF"/>
          </w:tcPr>
          <w:p>
            <w:pPr>
              <w:spacing w:after="0"/>
              <w:rPr>
                <w:sz w:val="20"/>
                <w:szCs w:val="20"/>
                <w:color w:val="auto"/>
              </w:rPr>
            </w:pPr>
          </w:p>
        </w:tc>
        <w:tc>
          <w:tcPr>
            <w:tcW w:w="134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rPr>
              <w:t>100.0%</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spacing w:after="0"/>
              <w:rPr>
                <w:sz w:val="20"/>
                <w:szCs w:val="20"/>
                <w:color w:val="auto"/>
              </w:rPr>
            </w:pPr>
          </w:p>
        </w:tc>
        <w:tc>
          <w:tcPr>
            <w:tcW w:w="1400" w:type="dxa"/>
            <w:vAlign w:val="bottom"/>
            <w:tcBorders>
              <w:bottom w:val="single" w:sz="8" w:color="auto"/>
            </w:tcBorders>
            <w:shd w:val="clear" w:color="auto" w:fill="CCEEFF"/>
          </w:tcPr>
          <w:p>
            <w:pPr>
              <w:jc w:val="right"/>
              <w:ind w:right="539"/>
              <w:spacing w:after="0"/>
              <w:rPr>
                <w:sz w:val="20"/>
                <w:szCs w:val="20"/>
                <w:color w:val="auto"/>
              </w:rPr>
            </w:pPr>
            <w:r>
              <w:rPr>
                <w:rFonts w:ascii="Arial" w:cs="Arial" w:eastAsia="Arial" w:hAnsi="Arial"/>
                <w:sz w:val="16"/>
                <w:szCs w:val="16"/>
                <w:color w:val="auto"/>
              </w:rPr>
              <w:t>9,734</w:t>
            </w:r>
          </w:p>
        </w:tc>
        <w:tc>
          <w:tcPr>
            <w:tcW w:w="84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131.1%</w:t>
            </w:r>
          </w:p>
        </w:tc>
      </w:tr>
      <w:tr>
        <w:trPr>
          <w:trHeight w:val="20"/>
        </w:trPr>
        <w:tc>
          <w:tcPr>
            <w:tcW w:w="3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r>
        <w:trPr>
          <w:trHeight w:val="787"/>
        </w:trPr>
        <w:tc>
          <w:tcPr>
            <w:tcW w:w="3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600" w:type="dxa"/>
            <w:vAlign w:val="bottom"/>
            <w:tcBorders>
              <w:bottom w:val="single" w:sz="8" w:color="auto"/>
            </w:tcBorders>
            <w:gridSpan w:val="2"/>
          </w:tcPr>
          <w:p>
            <w:pPr>
              <w:jc w:val="right"/>
              <w:ind w:right="1039"/>
              <w:spacing w:after="0"/>
              <w:rPr>
                <w:sz w:val="20"/>
                <w:szCs w:val="20"/>
                <w:color w:val="auto"/>
              </w:rPr>
            </w:pPr>
            <w:r>
              <w:rPr>
                <w:rFonts w:ascii="Arial" w:cs="Arial" w:eastAsia="Arial" w:hAnsi="Arial"/>
                <w:sz w:val="16"/>
                <w:szCs w:val="16"/>
                <w:b w:val="1"/>
                <w:bCs w:val="1"/>
                <w:color w:val="auto"/>
              </w:rPr>
              <w:t>As Of</w:t>
            </w: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198"/>
        </w:trPr>
        <w:tc>
          <w:tcPr>
            <w:tcW w:w="3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jc w:val="center"/>
              <w:ind w:right="59"/>
              <w:spacing w:after="0"/>
              <w:rPr>
                <w:sz w:val="20"/>
                <w:szCs w:val="20"/>
                <w:color w:val="auto"/>
              </w:rPr>
            </w:pPr>
            <w:r>
              <w:rPr>
                <w:rFonts w:ascii="Arial" w:cs="Arial" w:eastAsia="Arial" w:hAnsi="Arial"/>
                <w:sz w:val="16"/>
                <w:szCs w:val="16"/>
                <w:b w:val="1"/>
                <w:bCs w:val="1"/>
                <w:color w:val="auto"/>
              </w:rPr>
              <w:t>Feb 24,</w:t>
            </w:r>
          </w:p>
        </w:tc>
        <w:tc>
          <w:tcPr>
            <w:tcW w:w="260" w:type="dxa"/>
            <w:vAlign w:val="bottom"/>
          </w:tcPr>
          <w:p>
            <w:pPr>
              <w:spacing w:after="0"/>
              <w:rPr>
                <w:sz w:val="17"/>
                <w:szCs w:val="17"/>
                <w:color w:val="auto"/>
              </w:rPr>
            </w:pPr>
          </w:p>
        </w:tc>
        <w:tc>
          <w:tcPr>
            <w:tcW w:w="144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rPr>
              <w:t>Feb 25,</w:t>
            </w:r>
          </w:p>
        </w:tc>
        <w:tc>
          <w:tcPr>
            <w:tcW w:w="32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34"/>
        </w:trPr>
        <w:tc>
          <w:tcPr>
            <w:tcW w:w="3280" w:type="dxa"/>
            <w:vAlign w:val="bottom"/>
            <w:tcBorders>
              <w:bottom w:val="single" w:sz="8" w:color="auto"/>
            </w:tcBorders>
            <w:gridSpan w:val="2"/>
          </w:tcPr>
          <w:p>
            <w:pPr>
              <w:ind w:left="40"/>
              <w:spacing w:after="0" w:line="234" w:lineRule="exact"/>
              <w:rPr>
                <w:sz w:val="20"/>
                <w:szCs w:val="20"/>
                <w:color w:val="auto"/>
              </w:rPr>
            </w:pPr>
            <w:r>
              <w:rPr>
                <w:rFonts w:ascii="Arial" w:cs="Arial" w:eastAsia="Arial" w:hAnsi="Arial"/>
                <w:sz w:val="16"/>
                <w:szCs w:val="16"/>
                <w:b w:val="1"/>
                <w:bCs w:val="1"/>
                <w:color w:val="auto"/>
              </w:rPr>
              <w:t xml:space="preserve">Backlog </w:t>
            </w:r>
            <w:r>
              <w:rPr>
                <w:rFonts w:ascii="Arial" w:cs="Arial" w:eastAsia="Arial" w:hAnsi="Arial"/>
                <w:sz w:val="21"/>
                <w:szCs w:val="21"/>
                <w:color w:val="auto"/>
                <w:vertAlign w:val="superscript"/>
              </w:rPr>
              <w:t>(2)</w:t>
            </w:r>
          </w:p>
        </w:tc>
        <w:tc>
          <w:tcPr>
            <w:tcW w:w="2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center"/>
              <w:ind w:right="19"/>
              <w:spacing w:after="0"/>
              <w:rPr>
                <w:sz w:val="20"/>
                <w:szCs w:val="20"/>
                <w:color w:val="auto"/>
              </w:rPr>
            </w:pPr>
            <w:r>
              <w:rPr>
                <w:rFonts w:ascii="Arial" w:cs="Arial" w:eastAsia="Arial" w:hAnsi="Arial"/>
                <w:sz w:val="16"/>
                <w:szCs w:val="16"/>
                <w:b w:val="1"/>
                <w:bCs w:val="1"/>
                <w:color w:val="auto"/>
              </w:rPr>
              <w:t>2018</w:t>
            </w:r>
          </w:p>
        </w:tc>
        <w:tc>
          <w:tcPr>
            <w:tcW w:w="26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center"/>
              <w:ind w:right="99"/>
              <w:spacing w:after="0"/>
              <w:rPr>
                <w:sz w:val="20"/>
                <w:szCs w:val="20"/>
                <w:color w:val="auto"/>
              </w:rPr>
            </w:pPr>
            <w:r>
              <w:rPr>
                <w:rFonts w:ascii="Arial" w:cs="Arial" w:eastAsia="Arial" w:hAnsi="Arial"/>
                <w:sz w:val="16"/>
                <w:szCs w:val="16"/>
                <w:b w:val="1"/>
                <w:bCs w:val="1"/>
                <w:color w:val="auto"/>
              </w:rPr>
              <w:t>2017</w:t>
            </w:r>
          </w:p>
        </w:tc>
        <w:tc>
          <w:tcPr>
            <w:tcW w:w="10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Change</w:t>
            </w:r>
          </w:p>
        </w:tc>
        <w:tc>
          <w:tcPr>
            <w:tcW w:w="840" w:type="dxa"/>
            <w:vAlign w:val="bottom"/>
            <w:tcBorders>
              <w:bottom w:val="single" w:sz="8" w:color="auto"/>
            </w:tcBorders>
          </w:tcPr>
          <w:p>
            <w:pPr>
              <w:spacing w:after="0"/>
              <w:rPr>
                <w:sz w:val="20"/>
                <w:szCs w:val="20"/>
                <w:color w:val="auto"/>
              </w:rPr>
            </w:pPr>
          </w:p>
        </w:tc>
      </w:tr>
      <w:tr>
        <w:trPr>
          <w:trHeight w:val="264"/>
        </w:trPr>
        <w:tc>
          <w:tcPr>
            <w:tcW w:w="328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Units</w:t>
            </w:r>
          </w:p>
        </w:tc>
        <w:tc>
          <w:tcPr>
            <w:tcW w:w="200" w:type="dxa"/>
            <w:vAlign w:val="bottom"/>
            <w:shd w:val="clear" w:color="auto" w:fill="CCEEFF"/>
          </w:tcPr>
          <w:p>
            <w:pPr>
              <w:spacing w:after="0"/>
              <w:rPr>
                <w:sz w:val="22"/>
                <w:szCs w:val="22"/>
                <w:color w:val="auto"/>
              </w:rPr>
            </w:pPr>
          </w:p>
        </w:tc>
        <w:tc>
          <w:tcPr>
            <w:tcW w:w="1040" w:type="dxa"/>
            <w:vAlign w:val="bottom"/>
            <w:shd w:val="clear" w:color="auto" w:fill="CCEEFF"/>
          </w:tcPr>
          <w:p>
            <w:pPr>
              <w:spacing w:after="0"/>
              <w:rPr>
                <w:sz w:val="22"/>
                <w:szCs w:val="22"/>
                <w:color w:val="auto"/>
              </w:rPr>
            </w:pPr>
          </w:p>
        </w:tc>
        <w:tc>
          <w:tcPr>
            <w:tcW w:w="14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9,342</w:t>
            </w:r>
          </w:p>
        </w:tc>
        <w:tc>
          <w:tcPr>
            <w:tcW w:w="260" w:type="dxa"/>
            <w:vAlign w:val="bottom"/>
            <w:shd w:val="clear" w:color="auto" w:fill="CCEEFF"/>
          </w:tcPr>
          <w:p>
            <w:pPr>
              <w:spacing w:after="0"/>
              <w:rPr>
                <w:sz w:val="22"/>
                <w:szCs w:val="22"/>
                <w:color w:val="auto"/>
              </w:rPr>
            </w:pPr>
          </w:p>
        </w:tc>
        <w:tc>
          <w:tcPr>
            <w:tcW w:w="1340" w:type="dxa"/>
            <w:vAlign w:val="bottom"/>
            <w:shd w:val="clear" w:color="auto" w:fill="CCEEFF"/>
          </w:tcPr>
          <w:p>
            <w:pPr>
              <w:jc w:val="right"/>
              <w:ind w:right="339"/>
              <w:spacing w:after="0"/>
              <w:rPr>
                <w:sz w:val="20"/>
                <w:szCs w:val="20"/>
                <w:color w:val="auto"/>
              </w:rPr>
            </w:pPr>
            <w:r>
              <w:rPr>
                <w:rFonts w:ascii="Arial" w:cs="Arial" w:eastAsia="Arial" w:hAnsi="Arial"/>
                <w:sz w:val="16"/>
                <w:szCs w:val="16"/>
                <w:color w:val="auto"/>
              </w:rPr>
              <w:t>8,490</w:t>
            </w: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400" w:type="dxa"/>
            <w:vAlign w:val="bottom"/>
            <w:shd w:val="clear" w:color="auto" w:fill="CCEEFF"/>
          </w:tcPr>
          <w:p>
            <w:pPr>
              <w:jc w:val="right"/>
              <w:ind w:right="539"/>
              <w:spacing w:after="0"/>
              <w:rPr>
                <w:sz w:val="20"/>
                <w:szCs w:val="20"/>
                <w:color w:val="auto"/>
              </w:rPr>
            </w:pPr>
            <w:r>
              <w:rPr>
                <w:rFonts w:ascii="Arial" w:cs="Arial" w:eastAsia="Arial" w:hAnsi="Arial"/>
                <w:sz w:val="16"/>
                <w:szCs w:val="16"/>
                <w:color w:val="auto"/>
              </w:rPr>
              <w:t>852</w:t>
            </w:r>
          </w:p>
        </w:tc>
        <w:tc>
          <w:tcPr>
            <w:tcW w:w="84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10.0%</w:t>
            </w:r>
          </w:p>
        </w:tc>
      </w:tr>
      <w:tr>
        <w:trPr>
          <w:trHeight w:val="251"/>
        </w:trPr>
        <w:tc>
          <w:tcPr>
            <w:tcW w:w="3280" w:type="dxa"/>
            <w:vAlign w:val="bottom"/>
            <w:gridSpan w:val="2"/>
          </w:tcPr>
          <w:p>
            <w:pPr>
              <w:ind w:left="40"/>
              <w:spacing w:after="0"/>
              <w:rPr>
                <w:sz w:val="20"/>
                <w:szCs w:val="20"/>
                <w:color w:val="auto"/>
              </w:rPr>
            </w:pPr>
            <w:r>
              <w:rPr>
                <w:rFonts w:ascii="Arial" w:cs="Arial" w:eastAsia="Arial" w:hAnsi="Arial"/>
                <w:sz w:val="16"/>
                <w:szCs w:val="16"/>
                <w:color w:val="auto"/>
              </w:rPr>
              <w:t>Dollars</w:t>
            </w:r>
          </w:p>
        </w:tc>
        <w:tc>
          <w:tcPr>
            <w:tcW w:w="2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700" w:type="dxa"/>
            <w:vAlign w:val="bottom"/>
            <w:gridSpan w:val="3"/>
          </w:tcPr>
          <w:p>
            <w:pPr>
              <w:jc w:val="right"/>
              <w:ind w:right="60"/>
              <w:spacing w:after="0"/>
              <w:rPr>
                <w:sz w:val="20"/>
                <w:szCs w:val="20"/>
                <w:color w:val="auto"/>
              </w:rPr>
            </w:pPr>
            <w:r>
              <w:rPr>
                <w:rFonts w:ascii="Arial" w:cs="Arial" w:eastAsia="Arial" w:hAnsi="Arial"/>
                <w:sz w:val="16"/>
                <w:szCs w:val="16"/>
                <w:color w:val="auto"/>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302,630</w:t>
            </w:r>
          </w:p>
        </w:tc>
        <w:tc>
          <w:tcPr>
            <w:tcW w:w="260" w:type="dxa"/>
            <w:vAlign w:val="bottom"/>
          </w:tcPr>
          <w:p>
            <w:pPr>
              <w:jc w:val="right"/>
              <w:spacing w:after="0"/>
              <w:rPr>
                <w:sz w:val="20"/>
                <w:szCs w:val="20"/>
                <w:color w:val="auto"/>
              </w:rPr>
            </w:pPr>
            <w:r>
              <w:rPr>
                <w:rFonts w:ascii="Arial" w:cs="Arial" w:eastAsia="Arial" w:hAnsi="Arial"/>
                <w:sz w:val="16"/>
                <w:szCs w:val="16"/>
                <w:color w:val="auto"/>
              </w:rPr>
              <w:t>$</w:t>
            </w:r>
          </w:p>
        </w:tc>
        <w:tc>
          <w:tcPr>
            <w:tcW w:w="1340" w:type="dxa"/>
            <w:vAlign w:val="bottom"/>
          </w:tcPr>
          <w:p>
            <w:pPr>
              <w:jc w:val="right"/>
              <w:ind w:right="339"/>
              <w:spacing w:after="0"/>
              <w:rPr>
                <w:sz w:val="20"/>
                <w:szCs w:val="20"/>
                <w:color w:val="auto"/>
              </w:rPr>
            </w:pPr>
            <w:r>
              <w:rPr>
                <w:rFonts w:ascii="Arial" w:cs="Arial" w:eastAsia="Arial" w:hAnsi="Arial"/>
                <w:sz w:val="16"/>
                <w:szCs w:val="16"/>
                <w:color w:val="auto"/>
              </w:rPr>
              <w:t>261,995</w:t>
            </w:r>
          </w:p>
        </w:tc>
        <w:tc>
          <w:tcPr>
            <w:tcW w:w="100" w:type="dxa"/>
            <w:vAlign w:val="bottom"/>
          </w:tcPr>
          <w:p>
            <w:pPr>
              <w:spacing w:after="0"/>
              <w:rPr>
                <w:sz w:val="21"/>
                <w:szCs w:val="21"/>
                <w:color w:val="auto"/>
              </w:rPr>
            </w:pP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400" w:type="dxa"/>
            <w:vAlign w:val="bottom"/>
          </w:tcPr>
          <w:p>
            <w:pPr>
              <w:jc w:val="right"/>
              <w:ind w:right="539"/>
              <w:spacing w:after="0"/>
              <w:rPr>
                <w:sz w:val="20"/>
                <w:szCs w:val="20"/>
                <w:color w:val="auto"/>
              </w:rPr>
            </w:pPr>
            <w:r>
              <w:rPr>
                <w:rFonts w:ascii="Arial" w:cs="Arial" w:eastAsia="Arial" w:hAnsi="Arial"/>
                <w:sz w:val="16"/>
                <w:szCs w:val="16"/>
                <w:color w:val="auto"/>
              </w:rPr>
              <w:t>40,635</w:t>
            </w:r>
          </w:p>
        </w:tc>
        <w:tc>
          <w:tcPr>
            <w:tcW w:w="840" w:type="dxa"/>
            <w:vAlign w:val="bottom"/>
          </w:tcPr>
          <w:p>
            <w:pPr>
              <w:jc w:val="right"/>
              <w:ind w:right="79"/>
              <w:spacing w:after="0"/>
              <w:rPr>
                <w:sz w:val="20"/>
                <w:szCs w:val="20"/>
                <w:color w:val="auto"/>
              </w:rPr>
            </w:pPr>
            <w:r>
              <w:rPr>
                <w:rFonts w:ascii="Arial" w:cs="Arial" w:eastAsia="Arial" w:hAnsi="Arial"/>
                <w:sz w:val="16"/>
                <w:szCs w:val="16"/>
                <w:color w:val="auto"/>
              </w:rPr>
              <w:t>15.5%</w:t>
            </w:r>
          </w:p>
        </w:tc>
      </w:tr>
      <w:tr>
        <w:trPr>
          <w:trHeight w:val="553"/>
        </w:trPr>
        <w:tc>
          <w:tcPr>
            <w:tcW w:w="3280" w:type="dxa"/>
            <w:vAlign w:val="bottom"/>
            <w:tcBorders>
              <w:bottom w:val="single" w:sz="8" w:color="auto"/>
            </w:tcBorders>
            <w:gridSpan w:val="2"/>
          </w:tcPr>
          <w:p>
            <w:pPr>
              <w:ind w:left="40"/>
              <w:spacing w:after="0"/>
              <w:rPr>
                <w:sz w:val="20"/>
                <w:szCs w:val="20"/>
                <w:color w:val="auto"/>
              </w:rPr>
            </w:pPr>
            <w:r>
              <w:rPr>
                <w:rFonts w:ascii="Arial" w:cs="Arial" w:eastAsia="Arial" w:hAnsi="Arial"/>
                <w:sz w:val="16"/>
                <w:szCs w:val="16"/>
                <w:b w:val="1"/>
                <w:bCs w:val="1"/>
                <w:color w:val="auto"/>
              </w:rPr>
              <w:t>Dealer Inventory</w:t>
            </w:r>
          </w:p>
        </w:tc>
        <w:tc>
          <w:tcPr>
            <w:tcW w:w="2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80" w:type="dxa"/>
            <w:vAlign w:val="bottom"/>
            <w:tcBorders>
              <w:bottom w:val="single" w:sz="8" w:color="CCEEFF"/>
            </w:tcBorders>
          </w:tcPr>
          <w:p>
            <w:pPr>
              <w:spacing w:after="0"/>
              <w:rPr>
                <w:sz w:val="24"/>
                <w:szCs w:val="24"/>
                <w:color w:val="auto"/>
              </w:rPr>
            </w:pPr>
          </w:p>
        </w:tc>
        <w:tc>
          <w:tcPr>
            <w:tcW w:w="940" w:type="dxa"/>
            <w:vAlign w:val="bottom"/>
            <w:tcBorders>
              <w:bottom w:val="single" w:sz="8" w:color="CCEEFF"/>
            </w:tcBorders>
          </w:tcPr>
          <w:p>
            <w:pPr>
              <w:spacing w:after="0"/>
              <w:rPr>
                <w:sz w:val="24"/>
                <w:szCs w:val="24"/>
                <w:color w:val="auto"/>
              </w:rPr>
            </w:pPr>
          </w:p>
        </w:tc>
        <w:tc>
          <w:tcPr>
            <w:tcW w:w="260" w:type="dxa"/>
            <w:vAlign w:val="bottom"/>
            <w:tcBorders>
              <w:bottom w:val="single" w:sz="8" w:color="CCEEFF"/>
            </w:tcBorders>
          </w:tcPr>
          <w:p>
            <w:pPr>
              <w:spacing w:after="0"/>
              <w:rPr>
                <w:sz w:val="24"/>
                <w:szCs w:val="24"/>
                <w:color w:val="auto"/>
              </w:rPr>
            </w:pPr>
          </w:p>
        </w:tc>
        <w:tc>
          <w:tcPr>
            <w:tcW w:w="134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320" w:type="dxa"/>
            <w:vAlign w:val="bottom"/>
            <w:tcBorders>
              <w:bottom w:val="single" w:sz="8" w:color="CCEEFF"/>
            </w:tcBorders>
          </w:tcPr>
          <w:p>
            <w:pPr>
              <w:spacing w:after="0"/>
              <w:rPr>
                <w:sz w:val="24"/>
                <w:szCs w:val="24"/>
                <w:color w:val="auto"/>
              </w:rPr>
            </w:pPr>
          </w:p>
        </w:tc>
        <w:tc>
          <w:tcPr>
            <w:tcW w:w="1400" w:type="dxa"/>
            <w:vAlign w:val="bottom"/>
            <w:tcBorders>
              <w:bottom w:val="single" w:sz="8" w:color="CCEEFF"/>
            </w:tcBorders>
          </w:tcPr>
          <w:p>
            <w:pPr>
              <w:spacing w:after="0"/>
              <w:rPr>
                <w:sz w:val="24"/>
                <w:szCs w:val="24"/>
                <w:color w:val="auto"/>
              </w:rPr>
            </w:pPr>
          </w:p>
        </w:tc>
        <w:tc>
          <w:tcPr>
            <w:tcW w:w="840" w:type="dxa"/>
            <w:vAlign w:val="bottom"/>
            <w:tcBorders>
              <w:bottom w:val="single" w:sz="8" w:color="CCEEFF"/>
            </w:tcBorders>
          </w:tcPr>
          <w:p>
            <w:pPr>
              <w:spacing w:after="0"/>
              <w:rPr>
                <w:sz w:val="24"/>
                <w:szCs w:val="24"/>
                <w:color w:val="auto"/>
              </w:rPr>
            </w:pPr>
          </w:p>
        </w:tc>
      </w:tr>
      <w:tr>
        <w:trPr>
          <w:trHeight w:val="270"/>
        </w:trPr>
        <w:tc>
          <w:tcPr>
            <w:tcW w:w="328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Units</w:t>
            </w:r>
          </w:p>
        </w:tc>
        <w:tc>
          <w:tcPr>
            <w:tcW w:w="200" w:type="dxa"/>
            <w:vAlign w:val="bottom"/>
            <w:shd w:val="clear" w:color="auto" w:fill="CCEEFF"/>
          </w:tcPr>
          <w:p>
            <w:pPr>
              <w:spacing w:after="0"/>
              <w:rPr>
                <w:sz w:val="23"/>
                <w:szCs w:val="23"/>
                <w:color w:val="auto"/>
              </w:rPr>
            </w:pPr>
          </w:p>
        </w:tc>
        <w:tc>
          <w:tcPr>
            <w:tcW w:w="1040" w:type="dxa"/>
            <w:vAlign w:val="bottom"/>
            <w:shd w:val="clear" w:color="auto" w:fill="CCEEFF"/>
          </w:tcPr>
          <w:p>
            <w:pPr>
              <w:spacing w:after="0"/>
              <w:rPr>
                <w:sz w:val="23"/>
                <w:szCs w:val="23"/>
                <w:color w:val="auto"/>
              </w:rPr>
            </w:pPr>
          </w:p>
        </w:tc>
        <w:tc>
          <w:tcPr>
            <w:tcW w:w="14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15,728</w:t>
            </w:r>
          </w:p>
        </w:tc>
        <w:tc>
          <w:tcPr>
            <w:tcW w:w="260" w:type="dxa"/>
            <w:vAlign w:val="bottom"/>
            <w:shd w:val="clear" w:color="auto" w:fill="CCEEFF"/>
          </w:tcPr>
          <w:p>
            <w:pPr>
              <w:spacing w:after="0"/>
              <w:rPr>
                <w:sz w:val="23"/>
                <w:szCs w:val="23"/>
                <w:color w:val="auto"/>
              </w:rPr>
            </w:pPr>
          </w:p>
        </w:tc>
        <w:tc>
          <w:tcPr>
            <w:tcW w:w="1340" w:type="dxa"/>
            <w:vAlign w:val="bottom"/>
            <w:shd w:val="clear" w:color="auto" w:fill="CCEEFF"/>
          </w:tcPr>
          <w:p>
            <w:pPr>
              <w:jc w:val="right"/>
              <w:ind w:right="339"/>
              <w:spacing w:after="0"/>
              <w:rPr>
                <w:sz w:val="20"/>
                <w:szCs w:val="20"/>
                <w:color w:val="auto"/>
              </w:rPr>
            </w:pPr>
            <w:r>
              <w:rPr>
                <w:rFonts w:ascii="Arial" w:cs="Arial" w:eastAsia="Arial" w:hAnsi="Arial"/>
                <w:sz w:val="16"/>
                <w:szCs w:val="16"/>
                <w:color w:val="auto"/>
              </w:rPr>
              <w:t>9,216</w:t>
            </w: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400" w:type="dxa"/>
            <w:vAlign w:val="bottom"/>
            <w:shd w:val="clear" w:color="auto" w:fill="CCEEFF"/>
          </w:tcPr>
          <w:p>
            <w:pPr>
              <w:jc w:val="right"/>
              <w:ind w:right="539"/>
              <w:spacing w:after="0"/>
              <w:rPr>
                <w:sz w:val="20"/>
                <w:szCs w:val="20"/>
                <w:color w:val="auto"/>
              </w:rPr>
            </w:pPr>
            <w:r>
              <w:rPr>
                <w:rFonts w:ascii="Arial" w:cs="Arial" w:eastAsia="Arial" w:hAnsi="Arial"/>
                <w:sz w:val="16"/>
                <w:szCs w:val="16"/>
                <w:color w:val="auto"/>
              </w:rPr>
              <w:t>6,512</w:t>
            </w:r>
          </w:p>
        </w:tc>
        <w:tc>
          <w:tcPr>
            <w:tcW w:w="84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70.7%</w:t>
            </w:r>
          </w:p>
        </w:tc>
      </w:tr>
    </w:tbl>
    <w:p>
      <w:pPr>
        <w:spacing w:after="0" w:line="199" w:lineRule="exact"/>
        <w:rPr>
          <w:sz w:val="20"/>
          <w:szCs w:val="20"/>
          <w:color w:val="auto"/>
        </w:rPr>
      </w:pPr>
    </w:p>
    <w:p>
      <w:pPr>
        <w:ind w:left="140" w:hanging="132"/>
        <w:spacing w:after="0"/>
        <w:tabs>
          <w:tab w:leader="none" w:pos="140" w:val="left"/>
        </w:tabs>
        <w:numPr>
          <w:ilvl w:val="0"/>
          <w:numId w:val="3"/>
        </w:numPr>
        <w:rPr>
          <w:rFonts w:ascii="Arial" w:cs="Arial" w:eastAsia="Arial" w:hAnsi="Arial"/>
          <w:sz w:val="16"/>
          <w:szCs w:val="16"/>
          <w:color w:val="auto"/>
          <w:vertAlign w:val="superscript"/>
        </w:rPr>
      </w:pPr>
      <w:r>
        <w:rPr>
          <w:rFonts w:ascii="Arial" w:cs="Arial" w:eastAsia="Arial" w:hAnsi="Arial"/>
          <w:sz w:val="13"/>
          <w:szCs w:val="13"/>
          <w:color w:val="auto"/>
        </w:rPr>
        <w:t>Percentages may not add due to rounding differences.</w:t>
      </w:r>
    </w:p>
    <w:p>
      <w:pPr>
        <w:ind w:left="180" w:right="120" w:hanging="172"/>
        <w:spacing w:after="0" w:line="225" w:lineRule="auto"/>
        <w:tabs>
          <w:tab w:leader="none" w:pos="153" w:val="left"/>
        </w:tabs>
        <w:numPr>
          <w:ilvl w:val="0"/>
          <w:numId w:val="3"/>
        </w:numPr>
        <w:rPr>
          <w:rFonts w:ascii="Arial" w:cs="Arial" w:eastAsia="Arial" w:hAnsi="Arial"/>
          <w:sz w:val="17"/>
          <w:szCs w:val="17"/>
          <w:color w:val="auto"/>
          <w:vertAlign w:val="superscript"/>
        </w:rPr>
      </w:pPr>
      <w:r>
        <w:rPr>
          <w:rFonts w:ascii="Arial" w:cs="Arial" w:eastAsia="Arial" w:hAnsi="Arial"/>
          <w:sz w:val="14"/>
          <w:szCs w:val="14"/>
          <w:color w:val="auto"/>
        </w:rPr>
        <w:t>We include in our backlog all accepted orders from dealers generally to be shipped within the next six months. Orders in backlog can be cancelled or postponed at the option of the dealer at any time without penalty and, therefore, backlog may not necessarily be an accurate measure of future sales.</w:t>
      </w: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w:t>
      </w:r>
    </w:p>
    <w:p>
      <w:pPr>
        <w:sectPr>
          <w:pgSz w:w="11900" w:h="16838" w:orient="portrait"/>
          <w:cols w:equalWidth="0" w:num="1">
            <w:col w:w="11420"/>
          </w:cols>
          <w:pgMar w:left="240" w:top="360" w:right="239" w:bottom="1440" w:gutter="0" w:footer="0" w:header="0"/>
        </w:sectPr>
      </w:pPr>
    </w:p>
    <w:bookmarkStart w:id="10" w:name="page11"/>
    <w:bookmarkEnd w:id="10"/>
    <w:p>
      <w:pPr>
        <w:jc w:val="center"/>
        <w:spacing w:after="0"/>
        <w:rPr>
          <w:sz w:val="20"/>
          <w:szCs w:val="20"/>
          <w:color w:val="auto"/>
        </w:rPr>
      </w:pPr>
      <w:r>
        <w:rPr>
          <w:rFonts w:ascii="Arial" w:cs="Arial" w:eastAsia="Arial" w:hAnsi="Arial"/>
          <w:sz w:val="18"/>
          <w:szCs w:val="18"/>
          <w:b w:val="1"/>
          <w:bCs w:val="1"/>
          <w:color w:val="auto"/>
        </w:rPr>
        <w:t>Winnebago Industries, Inc.</w:t>
      </w:r>
    </w:p>
    <w:p>
      <w:pPr>
        <w:spacing w:after="0" w:line="23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Non-GAAP Reconciliation</w:t>
      </w:r>
    </w:p>
    <w:p>
      <w:pPr>
        <w:spacing w:after="0" w:line="25" w:lineRule="exact"/>
        <w:rPr>
          <w:sz w:val="20"/>
          <w:szCs w:val="20"/>
          <w:color w:val="auto"/>
        </w:rPr>
      </w:pPr>
    </w:p>
    <w:p>
      <w:pPr>
        <w:ind w:right="40"/>
        <w:spacing w:after="0" w:line="250" w:lineRule="auto"/>
        <w:rPr>
          <w:sz w:val="20"/>
          <w:szCs w:val="20"/>
          <w:color w:val="auto"/>
        </w:rPr>
      </w:pPr>
      <w:r>
        <w:rPr>
          <w:rFonts w:ascii="Arial" w:cs="Arial" w:eastAsia="Arial" w:hAnsi="Arial"/>
          <w:sz w:val="16"/>
          <w:szCs w:val="16"/>
          <w:color w:val="auto"/>
        </w:rPr>
        <w:t>We have provided non-GAAP financial measures, which are not calculated or presented in accordance with GAAP, as information supplemental and in addition to the financial measures presented in the accompanying news release that are calculated and presented in accordance with GAAP. Such non-GAAP financial measures should not be considered superior to, as a substitute for, or as an alternative to, and should be considered in conjunction with, the GAAP financial measures presented in the news release. The non-GAAP financial measures in the accompanying news release may differ from similar measures used by other companies.</w:t>
      </w:r>
    </w:p>
    <w:p>
      <w:pPr>
        <w:spacing w:after="0" w:line="176"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reconciles net income to consolidated Adjusted EBITDA.</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5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2640" w:type="dxa"/>
            <w:vAlign w:val="bottom"/>
            <w:tcBorders>
              <w:bottom w:val="single" w:sz="8" w:color="auto"/>
            </w:tcBorders>
            <w:gridSpan w:val="4"/>
          </w:tcPr>
          <w:p>
            <w:pPr>
              <w:jc w:val="right"/>
              <w:ind w:right="779"/>
              <w:spacing w:after="0"/>
              <w:rPr>
                <w:sz w:val="20"/>
                <w:szCs w:val="20"/>
                <w:color w:val="auto"/>
              </w:rPr>
            </w:pPr>
            <w:r>
              <w:rPr>
                <w:rFonts w:ascii="Arial" w:cs="Arial" w:eastAsia="Arial" w:hAnsi="Arial"/>
                <w:sz w:val="16"/>
                <w:szCs w:val="16"/>
                <w:b w:val="1"/>
                <w:bCs w:val="1"/>
                <w:color w:val="auto"/>
              </w:rPr>
              <w:t>Quarter Ended</w:t>
            </w:r>
          </w:p>
        </w:tc>
        <w:tc>
          <w:tcPr>
            <w:tcW w:w="12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2760" w:type="dxa"/>
            <w:vAlign w:val="bottom"/>
            <w:tcBorders>
              <w:bottom w:val="single" w:sz="8" w:color="auto"/>
            </w:tcBorders>
            <w:gridSpan w:val="4"/>
          </w:tcPr>
          <w:p>
            <w:pPr>
              <w:jc w:val="right"/>
              <w:ind w:right="719"/>
              <w:spacing w:after="0"/>
              <w:rPr>
                <w:sz w:val="20"/>
                <w:szCs w:val="20"/>
                <w:color w:val="auto"/>
              </w:rPr>
            </w:pPr>
            <w:r>
              <w:rPr>
                <w:rFonts w:ascii="Arial" w:cs="Arial" w:eastAsia="Arial" w:hAnsi="Arial"/>
                <w:sz w:val="16"/>
                <w:szCs w:val="16"/>
                <w:b w:val="1"/>
                <w:bCs w:val="1"/>
                <w:color w:val="auto"/>
              </w:rPr>
              <w:t>Six Months Ended</w:t>
            </w:r>
          </w:p>
        </w:tc>
      </w:tr>
      <w:tr>
        <w:trPr>
          <w:trHeight w:val="198"/>
        </w:trPr>
        <w:tc>
          <w:tcPr>
            <w:tcW w:w="5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0" w:type="dxa"/>
            <w:vAlign w:val="bottom"/>
            <w:gridSpan w:val="2"/>
          </w:tcPr>
          <w:p>
            <w:pPr>
              <w:ind w:left="120"/>
              <w:spacing w:after="0"/>
              <w:rPr>
                <w:sz w:val="20"/>
                <w:szCs w:val="20"/>
                <w:color w:val="auto"/>
              </w:rPr>
            </w:pPr>
            <w:r>
              <w:rPr>
                <w:rFonts w:ascii="Arial" w:cs="Arial" w:eastAsia="Arial" w:hAnsi="Arial"/>
                <w:sz w:val="16"/>
                <w:szCs w:val="16"/>
                <w:b w:val="1"/>
                <w:bCs w:val="1"/>
                <w:color w:val="auto"/>
              </w:rPr>
              <w:t>Feb 24,</w:t>
            </w:r>
          </w:p>
        </w:tc>
        <w:tc>
          <w:tcPr>
            <w:tcW w:w="280" w:type="dxa"/>
            <w:vAlign w:val="bottom"/>
          </w:tcPr>
          <w:p>
            <w:pPr>
              <w:spacing w:after="0"/>
              <w:rPr>
                <w:sz w:val="17"/>
                <w:szCs w:val="17"/>
                <w:color w:val="auto"/>
              </w:rPr>
            </w:pPr>
          </w:p>
        </w:tc>
        <w:tc>
          <w:tcPr>
            <w:tcW w:w="1280" w:type="dxa"/>
            <w:vAlign w:val="bottom"/>
            <w:gridSpan w:val="2"/>
          </w:tcPr>
          <w:p>
            <w:pPr>
              <w:ind w:left="140"/>
              <w:spacing w:after="0"/>
              <w:rPr>
                <w:sz w:val="20"/>
                <w:szCs w:val="20"/>
                <w:color w:val="auto"/>
              </w:rPr>
            </w:pPr>
            <w:r>
              <w:rPr>
                <w:rFonts w:ascii="Arial" w:cs="Arial" w:eastAsia="Arial" w:hAnsi="Arial"/>
                <w:sz w:val="16"/>
                <w:szCs w:val="16"/>
                <w:b w:val="1"/>
                <w:bCs w:val="1"/>
                <w:color w:val="auto"/>
              </w:rPr>
              <w:t>Feb 25,</w:t>
            </w:r>
          </w:p>
        </w:tc>
        <w:tc>
          <w:tcPr>
            <w:tcW w:w="260" w:type="dxa"/>
            <w:vAlign w:val="bottom"/>
          </w:tcPr>
          <w:p>
            <w:pPr>
              <w:spacing w:after="0"/>
              <w:rPr>
                <w:sz w:val="17"/>
                <w:szCs w:val="17"/>
                <w:color w:val="auto"/>
              </w:rPr>
            </w:pPr>
          </w:p>
        </w:tc>
        <w:tc>
          <w:tcPr>
            <w:tcW w:w="1300" w:type="dxa"/>
            <w:vAlign w:val="bottom"/>
            <w:gridSpan w:val="2"/>
          </w:tcPr>
          <w:p>
            <w:pPr>
              <w:ind w:left="160"/>
              <w:spacing w:after="0"/>
              <w:rPr>
                <w:sz w:val="20"/>
                <w:szCs w:val="20"/>
                <w:color w:val="auto"/>
              </w:rPr>
            </w:pPr>
            <w:r>
              <w:rPr>
                <w:rFonts w:ascii="Arial" w:cs="Arial" w:eastAsia="Arial" w:hAnsi="Arial"/>
                <w:sz w:val="16"/>
                <w:szCs w:val="16"/>
                <w:b w:val="1"/>
                <w:bCs w:val="1"/>
                <w:color w:val="auto"/>
              </w:rPr>
              <w:t>Feb 24,</w:t>
            </w:r>
          </w:p>
        </w:tc>
        <w:tc>
          <w:tcPr>
            <w:tcW w:w="280" w:type="dxa"/>
            <w:vAlign w:val="bottom"/>
          </w:tcPr>
          <w:p>
            <w:pPr>
              <w:spacing w:after="0"/>
              <w:rPr>
                <w:sz w:val="17"/>
                <w:szCs w:val="17"/>
                <w:color w:val="auto"/>
              </w:rPr>
            </w:pPr>
          </w:p>
        </w:tc>
        <w:tc>
          <w:tcPr>
            <w:tcW w:w="1180" w:type="dxa"/>
            <w:vAlign w:val="bottom"/>
          </w:tcPr>
          <w:p>
            <w:pPr>
              <w:jc w:val="right"/>
              <w:ind w:right="399"/>
              <w:spacing w:after="0"/>
              <w:rPr>
                <w:sz w:val="20"/>
                <w:szCs w:val="20"/>
                <w:color w:val="auto"/>
              </w:rPr>
            </w:pPr>
            <w:r>
              <w:rPr>
                <w:rFonts w:ascii="Arial" w:cs="Arial" w:eastAsia="Arial" w:hAnsi="Arial"/>
                <w:sz w:val="16"/>
                <w:szCs w:val="16"/>
                <w:b w:val="1"/>
                <w:bCs w:val="1"/>
                <w:color w:val="auto"/>
              </w:rPr>
              <w:t>Feb 25,</w:t>
            </w:r>
          </w:p>
        </w:tc>
      </w:tr>
      <w:tr>
        <w:trPr>
          <w:trHeight w:val="228"/>
        </w:trPr>
        <w:tc>
          <w:tcPr>
            <w:tcW w:w="5280" w:type="dxa"/>
            <w:vAlign w:val="bottom"/>
            <w:tcBorders>
              <w:bottom w:val="single" w:sz="8" w:color="auto"/>
            </w:tcBorders>
          </w:tcPr>
          <w:p>
            <w:pPr>
              <w:ind w:left="40"/>
              <w:spacing w:after="0"/>
              <w:rPr>
                <w:sz w:val="20"/>
                <w:szCs w:val="20"/>
                <w:color w:val="auto"/>
              </w:rPr>
            </w:pPr>
            <w:r>
              <w:rPr>
                <w:rFonts w:ascii="Arial" w:cs="Arial" w:eastAsia="Arial" w:hAnsi="Arial"/>
                <w:sz w:val="16"/>
                <w:szCs w:val="16"/>
                <w:b w:val="1"/>
                <w:bCs w:val="1"/>
                <w:color w:val="auto"/>
              </w:rPr>
              <w:t>(In thousands)</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2018</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b w:val="1"/>
                <w:bCs w:val="1"/>
                <w:color w:val="auto"/>
              </w:rPr>
              <w:t>2017</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2018</w:t>
            </w:r>
          </w:p>
        </w:tc>
        <w:tc>
          <w:tcPr>
            <w:tcW w:w="10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b w:val="1"/>
                <w:bCs w:val="1"/>
                <w:color w:val="auto"/>
              </w:rPr>
              <w:t>2017</w:t>
            </w:r>
          </w:p>
        </w:tc>
      </w:tr>
      <w:tr>
        <w:trPr>
          <w:trHeight w:val="270"/>
        </w:trPr>
        <w:tc>
          <w:tcPr>
            <w:tcW w:w="540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Net income</w:t>
            </w:r>
          </w:p>
        </w:tc>
        <w:tc>
          <w:tcPr>
            <w:tcW w:w="2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22,088</w:t>
            </w: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16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15,278</w:t>
            </w:r>
          </w:p>
        </w:tc>
        <w:tc>
          <w:tcPr>
            <w:tcW w:w="120" w:type="dxa"/>
            <w:vAlign w:val="bottom"/>
            <w:shd w:val="clear" w:color="auto" w:fill="CCEEFF"/>
          </w:tcPr>
          <w:p>
            <w:pPr>
              <w:spacing w:after="0"/>
              <w:rPr>
                <w:sz w:val="23"/>
                <w:szCs w:val="23"/>
                <w:color w:val="auto"/>
              </w:rPr>
            </w:pPr>
          </w:p>
        </w:tc>
        <w:tc>
          <w:tcPr>
            <w:tcW w:w="2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20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40,046</w:t>
            </w: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18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27,016</w:t>
            </w:r>
          </w:p>
        </w:tc>
      </w:tr>
      <w:tr>
        <w:trPr>
          <w:trHeight w:val="260"/>
        </w:trPr>
        <w:tc>
          <w:tcPr>
            <w:tcW w:w="5400" w:type="dxa"/>
            <w:vAlign w:val="bottom"/>
            <w:gridSpan w:val="2"/>
          </w:tcPr>
          <w:p>
            <w:pPr>
              <w:ind w:left="180"/>
              <w:spacing w:after="0"/>
              <w:rPr>
                <w:sz w:val="20"/>
                <w:szCs w:val="20"/>
                <w:color w:val="auto"/>
              </w:rPr>
            </w:pPr>
            <w:r>
              <w:rPr>
                <w:rFonts w:ascii="Arial" w:cs="Arial" w:eastAsia="Arial" w:hAnsi="Arial"/>
                <w:sz w:val="16"/>
                <w:szCs w:val="16"/>
                <w:color w:val="auto"/>
              </w:rPr>
              <w:t>Interest expense</w:t>
            </w:r>
          </w:p>
        </w:tc>
        <w:tc>
          <w:tcPr>
            <w:tcW w:w="240" w:type="dxa"/>
            <w:vAlign w:val="bottom"/>
          </w:tcPr>
          <w:p>
            <w:pPr>
              <w:spacing w:after="0"/>
              <w:rPr>
                <w:sz w:val="22"/>
                <w:szCs w:val="22"/>
                <w:color w:val="auto"/>
              </w:rPr>
            </w:pPr>
          </w:p>
        </w:tc>
        <w:tc>
          <w:tcPr>
            <w:tcW w:w="1100" w:type="dxa"/>
            <w:vAlign w:val="bottom"/>
          </w:tcPr>
          <w:p>
            <w:pPr>
              <w:jc w:val="right"/>
              <w:ind w:right="39"/>
              <w:spacing w:after="0"/>
              <w:rPr>
                <w:sz w:val="20"/>
                <w:szCs w:val="20"/>
                <w:color w:val="auto"/>
              </w:rPr>
            </w:pPr>
            <w:r>
              <w:rPr>
                <w:rFonts w:ascii="Arial" w:cs="Arial" w:eastAsia="Arial" w:hAnsi="Arial"/>
                <w:sz w:val="16"/>
                <w:szCs w:val="16"/>
                <w:color w:val="auto"/>
              </w:rPr>
              <w:t>4,918</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160" w:type="dxa"/>
            <w:vAlign w:val="bottom"/>
          </w:tcPr>
          <w:p>
            <w:pPr>
              <w:jc w:val="right"/>
              <w:ind w:right="119"/>
              <w:spacing w:after="0"/>
              <w:rPr>
                <w:sz w:val="20"/>
                <w:szCs w:val="20"/>
                <w:color w:val="auto"/>
              </w:rPr>
            </w:pPr>
            <w:r>
              <w:rPr>
                <w:rFonts w:ascii="Arial" w:cs="Arial" w:eastAsia="Arial" w:hAnsi="Arial"/>
                <w:sz w:val="16"/>
                <w:szCs w:val="16"/>
                <w:color w:val="auto"/>
              </w:rPr>
              <w:t>5,178</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200" w:type="dxa"/>
            <w:vAlign w:val="bottom"/>
          </w:tcPr>
          <w:p>
            <w:pPr>
              <w:jc w:val="right"/>
              <w:ind w:right="139"/>
              <w:spacing w:after="0"/>
              <w:rPr>
                <w:sz w:val="20"/>
                <w:szCs w:val="20"/>
                <w:color w:val="auto"/>
              </w:rPr>
            </w:pPr>
            <w:r>
              <w:rPr>
                <w:rFonts w:ascii="Arial" w:cs="Arial" w:eastAsia="Arial" w:hAnsi="Arial"/>
                <w:sz w:val="16"/>
                <w:szCs w:val="16"/>
                <w:color w:val="auto"/>
              </w:rPr>
              <w:t>9,699</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180" w:type="dxa"/>
            <w:vAlign w:val="bottom"/>
          </w:tcPr>
          <w:p>
            <w:pPr>
              <w:jc w:val="right"/>
              <w:ind w:right="139"/>
              <w:spacing w:after="0"/>
              <w:rPr>
                <w:sz w:val="20"/>
                <w:szCs w:val="20"/>
                <w:color w:val="auto"/>
              </w:rPr>
            </w:pPr>
            <w:r>
              <w:rPr>
                <w:rFonts w:ascii="Arial" w:cs="Arial" w:eastAsia="Arial" w:hAnsi="Arial"/>
                <w:sz w:val="16"/>
                <w:szCs w:val="16"/>
                <w:color w:val="auto"/>
              </w:rPr>
              <w:t>6,306</w:t>
            </w:r>
          </w:p>
        </w:tc>
      </w:tr>
      <w:tr>
        <w:trPr>
          <w:trHeight w:val="280"/>
        </w:trPr>
        <w:tc>
          <w:tcPr>
            <w:tcW w:w="5400" w:type="dxa"/>
            <w:vAlign w:val="bottom"/>
            <w:gridSpan w:val="2"/>
            <w:shd w:val="clear" w:color="auto" w:fill="CCEEFF"/>
          </w:tcPr>
          <w:p>
            <w:pPr>
              <w:ind w:left="180"/>
              <w:spacing w:after="0"/>
              <w:rPr>
                <w:sz w:val="20"/>
                <w:szCs w:val="20"/>
                <w:color w:val="auto"/>
              </w:rPr>
            </w:pPr>
            <w:r>
              <w:rPr>
                <w:rFonts w:ascii="Arial" w:cs="Arial" w:eastAsia="Arial" w:hAnsi="Arial"/>
                <w:sz w:val="16"/>
                <w:szCs w:val="16"/>
                <w:color w:val="auto"/>
              </w:rPr>
              <w:t>Provision for income taxes</w:t>
            </w:r>
          </w:p>
        </w:tc>
        <w:tc>
          <w:tcPr>
            <w:tcW w:w="24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8,234</w:t>
            </w: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16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7,916</w:t>
            </w: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20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16,794</w:t>
            </w: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18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13,536</w:t>
            </w:r>
          </w:p>
        </w:tc>
      </w:tr>
      <w:tr>
        <w:trPr>
          <w:trHeight w:val="260"/>
        </w:trPr>
        <w:tc>
          <w:tcPr>
            <w:tcW w:w="5400" w:type="dxa"/>
            <w:vAlign w:val="bottom"/>
            <w:gridSpan w:val="2"/>
          </w:tcPr>
          <w:p>
            <w:pPr>
              <w:ind w:left="180"/>
              <w:spacing w:after="0"/>
              <w:rPr>
                <w:sz w:val="20"/>
                <w:szCs w:val="20"/>
                <w:color w:val="auto"/>
              </w:rPr>
            </w:pPr>
            <w:r>
              <w:rPr>
                <w:rFonts w:ascii="Arial" w:cs="Arial" w:eastAsia="Arial" w:hAnsi="Arial"/>
                <w:sz w:val="16"/>
                <w:szCs w:val="16"/>
                <w:color w:val="auto"/>
              </w:rPr>
              <w:t>Depreciation</w:t>
            </w:r>
          </w:p>
        </w:tc>
        <w:tc>
          <w:tcPr>
            <w:tcW w:w="240" w:type="dxa"/>
            <w:vAlign w:val="bottom"/>
          </w:tcPr>
          <w:p>
            <w:pPr>
              <w:spacing w:after="0"/>
              <w:rPr>
                <w:sz w:val="22"/>
                <w:szCs w:val="22"/>
                <w:color w:val="auto"/>
              </w:rPr>
            </w:pPr>
          </w:p>
        </w:tc>
        <w:tc>
          <w:tcPr>
            <w:tcW w:w="1100" w:type="dxa"/>
            <w:vAlign w:val="bottom"/>
          </w:tcPr>
          <w:p>
            <w:pPr>
              <w:jc w:val="right"/>
              <w:ind w:right="39"/>
              <w:spacing w:after="0"/>
              <w:rPr>
                <w:sz w:val="20"/>
                <w:szCs w:val="20"/>
                <w:color w:val="auto"/>
              </w:rPr>
            </w:pPr>
            <w:r>
              <w:rPr>
                <w:rFonts w:ascii="Arial" w:cs="Arial" w:eastAsia="Arial" w:hAnsi="Arial"/>
                <w:sz w:val="16"/>
                <w:szCs w:val="16"/>
                <w:color w:val="auto"/>
              </w:rPr>
              <w:t>2,198</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160" w:type="dxa"/>
            <w:vAlign w:val="bottom"/>
          </w:tcPr>
          <w:p>
            <w:pPr>
              <w:jc w:val="right"/>
              <w:ind w:right="119"/>
              <w:spacing w:after="0"/>
              <w:rPr>
                <w:sz w:val="20"/>
                <w:szCs w:val="20"/>
                <w:color w:val="auto"/>
              </w:rPr>
            </w:pPr>
            <w:r>
              <w:rPr>
                <w:rFonts w:ascii="Arial" w:cs="Arial" w:eastAsia="Arial" w:hAnsi="Arial"/>
                <w:sz w:val="16"/>
                <w:szCs w:val="16"/>
                <w:color w:val="auto"/>
              </w:rPr>
              <w:t>1,848</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200" w:type="dxa"/>
            <w:vAlign w:val="bottom"/>
          </w:tcPr>
          <w:p>
            <w:pPr>
              <w:jc w:val="right"/>
              <w:ind w:right="139"/>
              <w:spacing w:after="0"/>
              <w:rPr>
                <w:sz w:val="20"/>
                <w:szCs w:val="20"/>
                <w:color w:val="auto"/>
              </w:rPr>
            </w:pPr>
            <w:r>
              <w:rPr>
                <w:rFonts w:ascii="Arial" w:cs="Arial" w:eastAsia="Arial" w:hAnsi="Arial"/>
                <w:sz w:val="16"/>
                <w:szCs w:val="16"/>
                <w:color w:val="auto"/>
              </w:rPr>
              <w:t>4,328</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180" w:type="dxa"/>
            <w:vAlign w:val="bottom"/>
          </w:tcPr>
          <w:p>
            <w:pPr>
              <w:jc w:val="right"/>
              <w:ind w:right="139"/>
              <w:spacing w:after="0"/>
              <w:rPr>
                <w:sz w:val="20"/>
                <w:szCs w:val="20"/>
                <w:color w:val="auto"/>
              </w:rPr>
            </w:pPr>
            <w:r>
              <w:rPr>
                <w:rFonts w:ascii="Arial" w:cs="Arial" w:eastAsia="Arial" w:hAnsi="Arial"/>
                <w:sz w:val="16"/>
                <w:szCs w:val="16"/>
                <w:color w:val="auto"/>
              </w:rPr>
              <w:t>3,428</w:t>
            </w:r>
          </w:p>
        </w:tc>
      </w:tr>
      <w:tr>
        <w:trPr>
          <w:trHeight w:val="273"/>
        </w:trPr>
        <w:tc>
          <w:tcPr>
            <w:tcW w:w="5400" w:type="dxa"/>
            <w:vAlign w:val="bottom"/>
            <w:gridSpan w:val="2"/>
            <w:shd w:val="clear" w:color="auto" w:fill="CCEEFF"/>
          </w:tcPr>
          <w:p>
            <w:pPr>
              <w:ind w:left="180"/>
              <w:spacing w:after="0"/>
              <w:rPr>
                <w:sz w:val="20"/>
                <w:szCs w:val="20"/>
                <w:color w:val="auto"/>
              </w:rPr>
            </w:pPr>
            <w:r>
              <w:rPr>
                <w:rFonts w:ascii="Arial" w:cs="Arial" w:eastAsia="Arial" w:hAnsi="Arial"/>
                <w:sz w:val="16"/>
                <w:szCs w:val="16"/>
                <w:color w:val="auto"/>
              </w:rPr>
              <w:t>Amortization of intangible assets</w:t>
            </w:r>
          </w:p>
        </w:tc>
        <w:tc>
          <w:tcPr>
            <w:tcW w:w="240" w:type="dxa"/>
            <w:vAlign w:val="bottom"/>
            <w:tcBorders>
              <w:bottom w:val="single" w:sz="8" w:color="auto"/>
            </w:tcBorders>
            <w:shd w:val="clear" w:color="auto" w:fill="CCEEFF"/>
          </w:tcPr>
          <w:p>
            <w:pPr>
              <w:spacing w:after="0"/>
              <w:rPr>
                <w:sz w:val="23"/>
                <w:szCs w:val="23"/>
                <w:color w:val="auto"/>
              </w:rPr>
            </w:pPr>
          </w:p>
        </w:tc>
        <w:tc>
          <w:tcPr>
            <w:tcW w:w="110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1,933</w:t>
            </w:r>
          </w:p>
        </w:tc>
        <w:tc>
          <w:tcPr>
            <w:tcW w:w="100" w:type="dxa"/>
            <w:vAlign w:val="bottom"/>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spacing w:after="0"/>
              <w:rPr>
                <w:sz w:val="23"/>
                <w:szCs w:val="23"/>
                <w:color w:val="auto"/>
              </w:rPr>
            </w:pPr>
          </w:p>
        </w:tc>
        <w:tc>
          <w:tcPr>
            <w:tcW w:w="116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10,367</w:t>
            </w:r>
          </w:p>
        </w:tc>
        <w:tc>
          <w:tcPr>
            <w:tcW w:w="12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120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3,988</w:t>
            </w:r>
          </w:p>
        </w:tc>
        <w:tc>
          <w:tcPr>
            <w:tcW w:w="100" w:type="dxa"/>
            <w:vAlign w:val="bottom"/>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spacing w:after="0"/>
              <w:rPr>
                <w:sz w:val="23"/>
                <w:szCs w:val="23"/>
                <w:color w:val="auto"/>
              </w:rPr>
            </w:pPr>
          </w:p>
        </w:tc>
        <w:tc>
          <w:tcPr>
            <w:tcW w:w="118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12,418</w:t>
            </w:r>
          </w:p>
        </w:tc>
      </w:tr>
      <w:tr>
        <w:trPr>
          <w:trHeight w:val="247"/>
        </w:trPr>
        <w:tc>
          <w:tcPr>
            <w:tcW w:w="5400" w:type="dxa"/>
            <w:vAlign w:val="bottom"/>
            <w:gridSpan w:val="2"/>
          </w:tcPr>
          <w:p>
            <w:pPr>
              <w:ind w:left="40"/>
              <w:spacing w:after="0"/>
              <w:rPr>
                <w:sz w:val="20"/>
                <w:szCs w:val="20"/>
                <w:color w:val="auto"/>
              </w:rPr>
            </w:pPr>
            <w:r>
              <w:rPr>
                <w:rFonts w:ascii="Arial" w:cs="Arial" w:eastAsia="Arial" w:hAnsi="Arial"/>
                <w:sz w:val="16"/>
                <w:szCs w:val="16"/>
                <w:color w:val="auto"/>
              </w:rPr>
              <w:t>EBITDA</w:t>
            </w:r>
          </w:p>
        </w:tc>
        <w:tc>
          <w:tcPr>
            <w:tcW w:w="240" w:type="dxa"/>
            <w:vAlign w:val="bottom"/>
          </w:tcPr>
          <w:p>
            <w:pPr>
              <w:spacing w:after="0"/>
              <w:rPr>
                <w:sz w:val="21"/>
                <w:szCs w:val="21"/>
                <w:color w:val="auto"/>
              </w:rPr>
            </w:pPr>
          </w:p>
        </w:tc>
        <w:tc>
          <w:tcPr>
            <w:tcW w:w="1100" w:type="dxa"/>
            <w:vAlign w:val="bottom"/>
          </w:tcPr>
          <w:p>
            <w:pPr>
              <w:jc w:val="right"/>
              <w:ind w:right="39"/>
              <w:spacing w:after="0"/>
              <w:rPr>
                <w:sz w:val="20"/>
                <w:szCs w:val="20"/>
                <w:color w:val="auto"/>
              </w:rPr>
            </w:pPr>
            <w:r>
              <w:rPr>
                <w:rFonts w:ascii="Arial" w:cs="Arial" w:eastAsia="Arial" w:hAnsi="Arial"/>
                <w:sz w:val="16"/>
                <w:szCs w:val="16"/>
                <w:color w:val="auto"/>
              </w:rPr>
              <w:t>39,371</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60" w:type="dxa"/>
            <w:vAlign w:val="bottom"/>
          </w:tcPr>
          <w:p>
            <w:pPr>
              <w:jc w:val="right"/>
              <w:ind w:right="119"/>
              <w:spacing w:after="0"/>
              <w:rPr>
                <w:sz w:val="20"/>
                <w:szCs w:val="20"/>
                <w:color w:val="auto"/>
              </w:rPr>
            </w:pPr>
            <w:r>
              <w:rPr>
                <w:rFonts w:ascii="Arial" w:cs="Arial" w:eastAsia="Arial" w:hAnsi="Arial"/>
                <w:sz w:val="16"/>
                <w:szCs w:val="16"/>
                <w:color w:val="auto"/>
              </w:rPr>
              <w:t>40,587</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0" w:type="dxa"/>
            <w:vAlign w:val="bottom"/>
          </w:tcPr>
          <w:p>
            <w:pPr>
              <w:jc w:val="right"/>
              <w:ind w:right="139"/>
              <w:spacing w:after="0"/>
              <w:rPr>
                <w:sz w:val="20"/>
                <w:szCs w:val="20"/>
                <w:color w:val="auto"/>
              </w:rPr>
            </w:pPr>
            <w:r>
              <w:rPr>
                <w:rFonts w:ascii="Arial" w:cs="Arial" w:eastAsia="Arial" w:hAnsi="Arial"/>
                <w:sz w:val="16"/>
                <w:szCs w:val="16"/>
                <w:color w:val="auto"/>
              </w:rPr>
              <w:t>74,855</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80" w:type="dxa"/>
            <w:vAlign w:val="bottom"/>
          </w:tcPr>
          <w:p>
            <w:pPr>
              <w:jc w:val="right"/>
              <w:ind w:right="139"/>
              <w:spacing w:after="0"/>
              <w:rPr>
                <w:sz w:val="20"/>
                <w:szCs w:val="20"/>
                <w:color w:val="auto"/>
              </w:rPr>
            </w:pPr>
            <w:r>
              <w:rPr>
                <w:rFonts w:ascii="Arial" w:cs="Arial" w:eastAsia="Arial" w:hAnsi="Arial"/>
                <w:sz w:val="16"/>
                <w:szCs w:val="16"/>
                <w:color w:val="auto"/>
              </w:rPr>
              <w:t>62,704</w:t>
            </w:r>
          </w:p>
        </w:tc>
      </w:tr>
      <w:tr>
        <w:trPr>
          <w:trHeight w:val="280"/>
        </w:trPr>
        <w:tc>
          <w:tcPr>
            <w:tcW w:w="5400" w:type="dxa"/>
            <w:vAlign w:val="bottom"/>
            <w:gridSpan w:val="2"/>
            <w:shd w:val="clear" w:color="auto" w:fill="CCEEFF"/>
          </w:tcPr>
          <w:p>
            <w:pPr>
              <w:ind w:left="180"/>
              <w:spacing w:after="0"/>
              <w:rPr>
                <w:sz w:val="20"/>
                <w:szCs w:val="20"/>
                <w:color w:val="auto"/>
              </w:rPr>
            </w:pPr>
            <w:r>
              <w:rPr>
                <w:rFonts w:ascii="Arial" w:cs="Arial" w:eastAsia="Arial" w:hAnsi="Arial"/>
                <w:sz w:val="16"/>
                <w:szCs w:val="16"/>
                <w:color w:val="auto"/>
              </w:rPr>
              <w:t>Postretirement health care benefit income</w:t>
            </w:r>
          </w:p>
        </w:tc>
        <w:tc>
          <w:tcPr>
            <w:tcW w:w="240" w:type="dxa"/>
            <w:vAlign w:val="bottom"/>
            <w:shd w:val="clear" w:color="auto" w:fill="CCEEFF"/>
          </w:tcPr>
          <w:p>
            <w:pPr>
              <w:spacing w:after="0"/>
              <w:rPr>
                <w:sz w:val="24"/>
                <w:szCs w:val="24"/>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24"/>
                <w:szCs w:val="24"/>
                <w:color w:val="auto"/>
              </w:rPr>
            </w:pPr>
          </w:p>
        </w:tc>
        <w:tc>
          <w:tcPr>
            <w:tcW w:w="11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(11,983)</w:t>
            </w: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300" w:type="dxa"/>
            <w:vAlign w:val="bottom"/>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24"/>
                <w:szCs w:val="24"/>
                <w:color w:val="auto"/>
              </w:rPr>
            </w:pPr>
          </w:p>
        </w:tc>
        <w:tc>
          <w:tcPr>
            <w:tcW w:w="11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(24,796)</w:t>
            </w:r>
          </w:p>
        </w:tc>
      </w:tr>
      <w:tr>
        <w:trPr>
          <w:trHeight w:val="260"/>
        </w:trPr>
        <w:tc>
          <w:tcPr>
            <w:tcW w:w="5400" w:type="dxa"/>
            <w:vAlign w:val="bottom"/>
            <w:gridSpan w:val="2"/>
          </w:tcPr>
          <w:p>
            <w:pPr>
              <w:ind w:left="180"/>
              <w:spacing w:after="0"/>
              <w:rPr>
                <w:sz w:val="20"/>
                <w:szCs w:val="20"/>
                <w:color w:val="auto"/>
              </w:rPr>
            </w:pPr>
            <w:r>
              <w:rPr>
                <w:rFonts w:ascii="Arial" w:cs="Arial" w:eastAsia="Arial" w:hAnsi="Arial"/>
                <w:sz w:val="16"/>
                <w:szCs w:val="16"/>
                <w:color w:val="auto"/>
              </w:rPr>
              <w:t>Transaction costs</w:t>
            </w:r>
          </w:p>
        </w:tc>
        <w:tc>
          <w:tcPr>
            <w:tcW w:w="240" w:type="dxa"/>
            <w:vAlign w:val="bottom"/>
          </w:tcPr>
          <w:p>
            <w:pPr>
              <w:spacing w:after="0"/>
              <w:rPr>
                <w:sz w:val="22"/>
                <w:szCs w:val="22"/>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22"/>
                <w:szCs w:val="22"/>
                <w:color w:val="auto"/>
              </w:rPr>
            </w:pPr>
          </w:p>
        </w:tc>
        <w:tc>
          <w:tcPr>
            <w:tcW w:w="1160" w:type="dxa"/>
            <w:vAlign w:val="bottom"/>
          </w:tcPr>
          <w:p>
            <w:pPr>
              <w:jc w:val="right"/>
              <w:ind w:right="119"/>
              <w:spacing w:after="0"/>
              <w:rPr>
                <w:sz w:val="20"/>
                <w:szCs w:val="20"/>
                <w:color w:val="auto"/>
              </w:rPr>
            </w:pPr>
            <w:r>
              <w:rPr>
                <w:rFonts w:ascii="Arial" w:cs="Arial" w:eastAsia="Arial" w:hAnsi="Arial"/>
                <w:sz w:val="16"/>
                <w:szCs w:val="16"/>
                <w:color w:val="auto"/>
              </w:rPr>
              <w:t>463</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200" w:type="dxa"/>
            <w:vAlign w:val="bottom"/>
          </w:tcPr>
          <w:p>
            <w:pPr>
              <w:jc w:val="right"/>
              <w:ind w:right="139"/>
              <w:spacing w:after="0"/>
              <w:rPr>
                <w:sz w:val="20"/>
                <w:szCs w:val="20"/>
                <w:color w:val="auto"/>
              </w:rPr>
            </w:pPr>
            <w:r>
              <w:rPr>
                <w:rFonts w:ascii="Arial" w:cs="Arial" w:eastAsia="Arial" w:hAnsi="Arial"/>
                <w:sz w:val="16"/>
                <w:szCs w:val="16"/>
                <w:color w:val="auto"/>
              </w:rPr>
              <w:t>50</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180" w:type="dxa"/>
            <w:vAlign w:val="bottom"/>
          </w:tcPr>
          <w:p>
            <w:pPr>
              <w:jc w:val="right"/>
              <w:ind w:right="139"/>
              <w:spacing w:after="0"/>
              <w:rPr>
                <w:sz w:val="20"/>
                <w:szCs w:val="20"/>
                <w:color w:val="auto"/>
              </w:rPr>
            </w:pPr>
            <w:r>
              <w:rPr>
                <w:rFonts w:ascii="Arial" w:cs="Arial" w:eastAsia="Arial" w:hAnsi="Arial"/>
                <w:sz w:val="16"/>
                <w:szCs w:val="16"/>
                <w:color w:val="auto"/>
              </w:rPr>
              <w:t>5,925</w:t>
            </w:r>
          </w:p>
        </w:tc>
      </w:tr>
      <w:tr>
        <w:trPr>
          <w:trHeight w:val="273"/>
        </w:trPr>
        <w:tc>
          <w:tcPr>
            <w:tcW w:w="5400" w:type="dxa"/>
            <w:vAlign w:val="bottom"/>
            <w:gridSpan w:val="2"/>
            <w:shd w:val="clear" w:color="auto" w:fill="CCEEFF"/>
          </w:tcPr>
          <w:p>
            <w:pPr>
              <w:ind w:left="180"/>
              <w:spacing w:after="0"/>
              <w:rPr>
                <w:sz w:val="20"/>
                <w:szCs w:val="20"/>
                <w:color w:val="auto"/>
              </w:rPr>
            </w:pPr>
            <w:r>
              <w:rPr>
                <w:rFonts w:ascii="Arial" w:cs="Arial" w:eastAsia="Arial" w:hAnsi="Arial"/>
                <w:sz w:val="16"/>
                <w:szCs w:val="16"/>
                <w:color w:val="auto"/>
              </w:rPr>
              <w:t>Non-operating expense (income)</w:t>
            </w:r>
          </w:p>
        </w:tc>
        <w:tc>
          <w:tcPr>
            <w:tcW w:w="240" w:type="dxa"/>
            <w:vAlign w:val="bottom"/>
            <w:tcBorders>
              <w:bottom w:val="single" w:sz="8" w:color="auto"/>
            </w:tcBorders>
            <w:shd w:val="clear" w:color="auto" w:fill="CCEEFF"/>
          </w:tcPr>
          <w:p>
            <w:pPr>
              <w:spacing w:after="0"/>
              <w:rPr>
                <w:sz w:val="23"/>
                <w:szCs w:val="23"/>
                <w:color w:val="auto"/>
              </w:rPr>
            </w:pPr>
          </w:p>
        </w:tc>
        <w:tc>
          <w:tcPr>
            <w:tcW w:w="110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11</w:t>
            </w:r>
          </w:p>
        </w:tc>
        <w:tc>
          <w:tcPr>
            <w:tcW w:w="100" w:type="dxa"/>
            <w:vAlign w:val="bottom"/>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spacing w:after="0"/>
              <w:rPr>
                <w:sz w:val="23"/>
                <w:szCs w:val="23"/>
                <w:color w:val="auto"/>
              </w:rPr>
            </w:pPr>
          </w:p>
        </w:tc>
        <w:tc>
          <w:tcPr>
            <w:tcW w:w="116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4</w:t>
            </w:r>
          </w:p>
        </w:tc>
        <w:tc>
          <w:tcPr>
            <w:tcW w:w="12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120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(112)</w:t>
            </w:r>
          </w:p>
        </w:tc>
        <w:tc>
          <w:tcPr>
            <w:tcW w:w="100" w:type="dxa"/>
            <w:vAlign w:val="bottom"/>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spacing w:after="0"/>
              <w:rPr>
                <w:sz w:val="23"/>
                <w:szCs w:val="23"/>
                <w:color w:val="auto"/>
              </w:rPr>
            </w:pPr>
          </w:p>
        </w:tc>
        <w:tc>
          <w:tcPr>
            <w:tcW w:w="118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(83)</w:t>
            </w:r>
          </w:p>
        </w:tc>
      </w:tr>
      <w:tr>
        <w:trPr>
          <w:trHeight w:val="240"/>
        </w:trPr>
        <w:tc>
          <w:tcPr>
            <w:tcW w:w="5400" w:type="dxa"/>
            <w:vAlign w:val="bottom"/>
            <w:gridSpan w:val="2"/>
          </w:tcPr>
          <w:p>
            <w:pPr>
              <w:ind w:left="40"/>
              <w:spacing w:after="0"/>
              <w:rPr>
                <w:sz w:val="20"/>
                <w:szCs w:val="20"/>
                <w:color w:val="auto"/>
              </w:rPr>
            </w:pPr>
            <w:r>
              <w:rPr>
                <w:rFonts w:ascii="Arial" w:cs="Arial" w:eastAsia="Arial" w:hAnsi="Arial"/>
                <w:sz w:val="16"/>
                <w:szCs w:val="16"/>
                <w:color w:val="auto"/>
              </w:rPr>
              <w:t>Adjusted EBITDA</w:t>
            </w:r>
          </w:p>
        </w:tc>
        <w:tc>
          <w:tcPr>
            <w:tcW w:w="2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39,382</w:t>
            </w:r>
          </w:p>
        </w:tc>
        <w:tc>
          <w:tcPr>
            <w:tcW w:w="100" w:type="dxa"/>
            <w:vAlign w:val="bottom"/>
          </w:tcPr>
          <w:p>
            <w:pPr>
              <w:spacing w:after="0"/>
              <w:rPr>
                <w:sz w:val="20"/>
                <w:szCs w:val="20"/>
                <w:color w:val="auto"/>
              </w:rPr>
            </w:pPr>
          </w:p>
        </w:tc>
        <w:tc>
          <w:tcPr>
            <w:tcW w:w="2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29,071</w:t>
            </w:r>
          </w:p>
        </w:tc>
        <w:tc>
          <w:tcPr>
            <w:tcW w:w="120" w:type="dxa"/>
            <w:vAlign w:val="bottom"/>
          </w:tcPr>
          <w:p>
            <w:pPr>
              <w:spacing w:after="0"/>
              <w:rPr>
                <w:sz w:val="20"/>
                <w:szCs w:val="20"/>
                <w:color w:val="auto"/>
              </w:rPr>
            </w:pPr>
          </w:p>
        </w:tc>
        <w:tc>
          <w:tcPr>
            <w:tcW w:w="2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74,793</w:t>
            </w:r>
          </w:p>
        </w:tc>
        <w:tc>
          <w:tcPr>
            <w:tcW w:w="100" w:type="dxa"/>
            <w:vAlign w:val="bottom"/>
          </w:tcPr>
          <w:p>
            <w:pPr>
              <w:spacing w:after="0"/>
              <w:rPr>
                <w:sz w:val="20"/>
                <w:szCs w:val="20"/>
                <w:color w:val="auto"/>
              </w:rPr>
            </w:pPr>
          </w:p>
        </w:tc>
        <w:tc>
          <w:tcPr>
            <w:tcW w:w="2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43,750</w:t>
            </w:r>
          </w:p>
        </w:tc>
      </w:tr>
      <w:tr>
        <w:trPr>
          <w:trHeight w:val="20"/>
        </w:trPr>
        <w:tc>
          <w:tcPr>
            <w:tcW w:w="5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218" w:lineRule="exact"/>
        <w:rPr>
          <w:sz w:val="20"/>
          <w:szCs w:val="20"/>
          <w:color w:val="auto"/>
        </w:rPr>
      </w:pPr>
    </w:p>
    <w:p>
      <w:pPr>
        <w:ind w:right="20"/>
        <w:spacing w:after="0" w:line="248" w:lineRule="auto"/>
        <w:rPr>
          <w:sz w:val="20"/>
          <w:szCs w:val="20"/>
          <w:color w:val="auto"/>
        </w:rPr>
      </w:pPr>
      <w:r>
        <w:rPr>
          <w:rFonts w:ascii="Arial" w:cs="Arial" w:eastAsia="Arial" w:hAnsi="Arial"/>
          <w:sz w:val="16"/>
          <w:szCs w:val="16"/>
          <w:color w:val="auto"/>
        </w:rPr>
        <w:t>We have provided non-GAAP performance measures of EBITDA and Adjusted EBITDA as a comparable measure to illustrate the effect of non-recurring transactions occurring during the quarter and improve comparability of our results from period to period. EBITDA is defined as net income before interest expense, provision for income taxes, and depreciation and amortization expense. We believe EBITDA and Adjusted EBITDA provide meaningful supplemental information about our operating performance because each measure excludes amounts that we do not consider part of our core operating results when assessing our performance. These types of adjustments are also specified in the definition of certain measures required under the terms of our credit facility. Examples of items excluded from Adjusted EBITDA include the postretirement health care benefit income from terminating the plan and transaction costs related to our acquisition of Grand Design.</w:t>
      </w:r>
    </w:p>
    <w:p>
      <w:pPr>
        <w:spacing w:after="0" w:line="182" w:lineRule="exact"/>
        <w:rPr>
          <w:sz w:val="20"/>
          <w:szCs w:val="20"/>
          <w:color w:val="auto"/>
        </w:rPr>
      </w:pPr>
    </w:p>
    <w:p>
      <w:pPr>
        <w:ind w:right="20"/>
        <w:spacing w:after="0" w:line="249" w:lineRule="auto"/>
        <w:rPr>
          <w:sz w:val="20"/>
          <w:szCs w:val="20"/>
          <w:color w:val="auto"/>
        </w:rPr>
      </w:pPr>
      <w:r>
        <w:rPr>
          <w:rFonts w:ascii="Arial" w:cs="Arial" w:eastAsia="Arial" w:hAnsi="Arial"/>
          <w:sz w:val="16"/>
          <w:szCs w:val="16"/>
          <w:color w:val="auto"/>
        </w:rPr>
        <w:t>Management uses these non-GAAP financial measures (a) to evaluate our historical and prospective financial performance and trends as well as its performance relative to competitors and peers; (b) to measure operational profitability on a consistent basis; (c) in presentations to the members of our board of directors to enable our board of directors to have the same measurement basis of operating performance as is used by management in their assessments of performance and in forecasting and budgeting for our company; (d) to evaluate potential acquisitions; and, (e) to ensure compliance with covenants and restricted activities under the terms of our Credit Facility. We believe these non-GAAP financial measures are frequently used by securities analysts, investors and other interested parties to evaluate companies in our industry.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w:t>
      </w:r>
    </w:p>
    <w:sectPr>
      <w:pgSz w:w="11900" w:h="16838" w:orient="portrait"/>
      <w:cols w:equalWidth="0" w:num="1">
        <w:col w:w="11420"/>
      </w:cols>
      <w:pgMar w:left="240" w:top="36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o"/>
      <w:numFmt w:val="bullet"/>
      <w:start w:val="1"/>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1)"/>
      <w:numFmt w:val="decimal"/>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2019-12-28T23:59:29Z</dcterms:created>
  <dcterms:modified xsi:type="dcterms:W3CDTF">2019-12-28T23:59:29Z</dcterms:modified>
</cp:coreProperties>
</file>