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No._4_)</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WINNEBAGO INDUSTRIES,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12/31/07</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19" w:firstLine="8"/>
        <w:spacing w:after="0" w:line="473"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NAMES OF REPORTING PERSONS.</w:t>
      </w:r>
    </w:p>
    <w:p>
      <w:pPr>
        <w:spacing w:after="0" w:line="4" w:lineRule="exact"/>
        <w:rPr>
          <w:rFonts w:ascii="Courier New" w:cs="Courier New" w:eastAsia="Courier New" w:hAnsi="Courier New"/>
          <w:sz w:val="16"/>
          <w:szCs w:val="16"/>
          <w:color w:val="auto"/>
        </w:rPr>
      </w:pPr>
    </w:p>
    <w:p>
      <w:pPr>
        <w:ind w:left="420" w:right="3479"/>
        <w:spacing w:after="0" w:line="3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 EARNEST Partners, LLC</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 (SEE INSTRUCTIONS)</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Georgia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SOLE VOTING POWER  723,633</w:t>
      </w: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552,240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SOLE DISPOSITIVE POWER  2,000,773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1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r>
    </w:tbl>
    <w:p>
      <w:pPr>
        <w:ind w:left="2000" w:hanging="517"/>
        <w:spacing w:after="0" w:line="238" w:lineRule="auto"/>
        <w:tabs>
          <w:tab w:leader="none" w:pos="20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2,000,773</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ind w:left="420"/>
        <w:spacing w:after="0"/>
        <w:tabs>
          <w:tab w:leader="none" w:pos="2720" w:val="left"/>
        </w:tabs>
        <w:rPr>
          <w:sz w:val="20"/>
          <w:szCs w:val="20"/>
          <w:color w:val="auto"/>
        </w:rPr>
      </w:pPr>
      <w:r>
        <w:rPr>
          <w:rFonts w:ascii="Courier New" w:cs="Courier New" w:eastAsia="Courier New" w:hAnsi="Courier New"/>
          <w:sz w:val="18"/>
          <w:szCs w:val="18"/>
          <w:color w:val="auto"/>
        </w:rPr>
        <w:t>(SEE INSTRUCTIONS)[</w:t>
        <w:tab/>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400" w:val="left"/>
          <w:tab w:leader="none" w:pos="5780" w:val="left"/>
        </w:tabs>
        <w:rPr>
          <w:sz w:val="20"/>
          <w:szCs w:val="20"/>
          <w:color w:val="auto"/>
        </w:rPr>
      </w:pPr>
      <w:r>
        <w:rPr>
          <w:rFonts w:ascii="Courier New" w:cs="Courier New" w:eastAsia="Courier New" w:hAnsi="Courier New"/>
          <w:sz w:val="18"/>
          <w:szCs w:val="18"/>
          <w:color w:val="auto"/>
        </w:rPr>
        <w:t>11</w:t>
        <w:tab/>
        <w:t>PERCENT OF CLASS REPRESENTED BY AMOUNT IN ROW (9)</w:t>
      </w:r>
      <w:r>
        <w:rPr>
          <w:sz w:val="20"/>
          <w:szCs w:val="20"/>
          <w:color w:val="auto"/>
        </w:rPr>
        <w:tab/>
      </w:r>
      <w:r>
        <w:rPr>
          <w:rFonts w:ascii="Courier New" w:cs="Courier New" w:eastAsia="Courier New" w:hAnsi="Courier New"/>
          <w:sz w:val="16"/>
          <w:szCs w:val="16"/>
          <w:color w:val="auto"/>
        </w:rPr>
        <w:t>6.8%</w:t>
      </w:r>
    </w:p>
    <w:p>
      <w:pPr>
        <w:spacing w:after="0" w:line="4"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WINNEBAGO INDUSTRIES, INC.</w:t>
      </w:r>
    </w:p>
    <w:p>
      <w:pPr>
        <w:spacing w:after="0" w:line="206" w:lineRule="exact"/>
        <w:rPr>
          <w:rFonts w:ascii="Courier New" w:cs="Courier New" w:eastAsia="Courier New" w:hAnsi="Courier New"/>
          <w:sz w:val="18"/>
          <w:szCs w:val="18"/>
          <w:color w:val="auto"/>
        </w:rPr>
      </w:pPr>
    </w:p>
    <w:p>
      <w:pPr>
        <w:ind w:left="960" w:right="4319" w:hanging="531"/>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 P.O. Box 152, Forest City, Iowa 50436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6" w:lineRule="exact"/>
        <w:rPr>
          <w:rFonts w:ascii="Courier New" w:cs="Courier New" w:eastAsia="Courier New" w:hAnsi="Courier New"/>
          <w:sz w:val="18"/>
          <w:szCs w:val="18"/>
          <w:color w:val="auto"/>
        </w:rPr>
      </w:pPr>
    </w:p>
    <w:p>
      <w:pPr>
        <w:ind w:left="960" w:right="2939" w:hanging="531"/>
        <w:spacing w:after="0" w:line="290" w:lineRule="auto"/>
        <w:tabs>
          <w:tab w:leader="none" w:pos="9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State of Georgia</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974637100</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13d-1(b) or 13d-2(b) or (c), check whether the person filing is a:</w:t>
      </w:r>
    </w:p>
    <w:p>
      <w:pPr>
        <w:spacing w:after="0" w:line="203" w:lineRule="exact"/>
        <w:rPr>
          <w:sz w:val="20"/>
          <w:szCs w:val="20"/>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09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31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1999" w:hanging="1051"/>
        <w:spacing w:after="0" w:line="235"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1051"/>
        <w:spacing w:after="0" w:line="236" w:lineRule="auto"/>
        <w:tabs>
          <w:tab w:leader="none" w:pos="95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2,000,773</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6.8%</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723,633</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552,240</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2,000,773</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EARNEST Partners, LLC is filing as an investment adviser in accordance with</w:t>
      </w:r>
    </w:p>
    <w:p>
      <w:pPr>
        <w:sectPr>
          <w:pgSz w:w="11900" w:h="16838" w:orient="portrait"/>
          <w:cols w:equalWidth="0" w:num="1">
            <w:col w:w="10219"/>
          </w:cols>
          <w:pgMar w:left="240" w:top="541" w:right="1440" w:bottom="0" w:gutter="0" w:footer="0" w:header="0"/>
        </w:sectPr>
      </w:pPr>
    </w:p>
    <w:bookmarkStart w:id="2" w:name="page3"/>
    <w:bookmarkEnd w:id="2"/>
    <w:p>
      <w:pPr>
        <w:ind w:right="2099"/>
        <w:spacing w:after="0" w:line="235" w:lineRule="auto"/>
        <w:rPr>
          <w:sz w:val="20"/>
          <w:szCs w:val="20"/>
          <w:color w:val="auto"/>
        </w:rPr>
      </w:pPr>
      <w:r>
        <w:rPr>
          <w:rFonts w:ascii="Courier New" w:cs="Courier New" w:eastAsia="Courier New" w:hAnsi="Courier New"/>
          <w:sz w:val="18"/>
          <w:szCs w:val="18"/>
          <w:color w:val="auto"/>
        </w:rPr>
        <w:t>240.13d-1(b)(1)(ii)(E). No client interest relates to more than five percent of the class.</w:t>
      </w:r>
    </w:p>
    <w:p>
      <w:pPr>
        <w:spacing w:after="0" w:line="208"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firstLine="535"/>
        <w:spacing w:after="0" w:line="235"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ind w:right="2319" w:firstLine="535"/>
        <w:spacing w:after="0" w:line="235" w:lineRule="auto"/>
        <w:tabs>
          <w:tab w:leader="none" w:pos="105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left="1480" w:right="18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January 31, 2008</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upperLetter"/>
      <w:start w:val="24"/>
    </w:lvl>
  </w:abstractNum>
  <w:abstractNum w:abstractNumId="4">
    <w:nsid w:val="4DB127F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5">
    <w:nsid w:val="216231B"/>
    <w:multiLevelType w:val="hybridMultilevel"/>
    <w:lvl w:ilvl="0">
      <w:lvlJc w:val="left"/>
      <w:lvlText w:val="-"/>
      <w:numFmt w:val="bullet"/>
      <w:start w:val="1"/>
    </w:lvl>
    <w:lvl w:ilvl="1">
      <w:lvlJc w:val="left"/>
      <w:lvlText w:val="4"/>
      <w:numFmt w:val="bullet"/>
      <w:start w:val="1"/>
    </w:lvl>
  </w:abstractNum>
  <w:abstractNum w:abstractNumId="6">
    <w:nsid w:val="1F16E9E8"/>
    <w:multiLevelType w:val="hybridMultilevel"/>
    <w:lvl w:ilvl="0">
      <w:lvlJc w:val="left"/>
      <w:lvlText w:val="-"/>
      <w:numFmt w:val="bullet"/>
      <w:start w:val="1"/>
    </w:lvl>
    <w:lvl w:ilvl="1">
      <w:lvlJc w:val="left"/>
      <w:lvlText w:val="8"/>
      <w:numFmt w:val="bullet"/>
      <w:start w:val="1"/>
    </w:lvl>
  </w:abstractNum>
  <w:abstractNum w:abstractNumId="7">
    <w:nsid w:val="1190CDE7"/>
    <w:multiLevelType w:val="hybridMultilevel"/>
    <w:lvl w:ilvl="0">
      <w:lvlJc w:val="left"/>
      <w:lvlText w:val="-"/>
      <w:numFmt w:val="bullet"/>
      <w:start w:val="1"/>
    </w:lvl>
    <w:lvl w:ilvl="1">
      <w:lvlJc w:val="left"/>
      <w:lvlText w:val="9"/>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lvl w:ilvl="1">
      <w:lvlJc w:val="left"/>
      <w:lvlText w:val="(%2)"/>
      <w:numFmt w:val="lowerRoman"/>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2019-12-11T14:11:34Z</dcterms:created>
  <dcterms:modified xsi:type="dcterms:W3CDTF">2019-12-11T14:11:34Z</dcterms:modified>
</cp:coreProperties>
</file>