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Degnan Steven Scott</w:t>
              </w:r>
            </w:hyperlink>
          </w:p>
        </w:tc>
        <w:tc>
          <w:tcPr>
            <w:tcW w:w="12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05/29/2012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WINNEBAGO INDUSTRIES, INC.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WINNEBAGO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WGO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41"/>
        </w:trPr>
        <w:tc>
          <w:tcPr>
            <w:tcW w:w="1840" w:type="dxa"/>
            <w:vAlign w:val="bottom"/>
            <w:gridSpan w:val="2"/>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ind w:left="80"/>
              <w:spacing w:after="0"/>
              <w:rPr>
                <w:sz w:val="20"/>
                <w:szCs w:val="20"/>
                <w:color w:val="auto"/>
              </w:rPr>
            </w:pPr>
            <w:r>
              <w:rPr>
                <w:rFonts w:ascii="Arial" w:cs="Arial" w:eastAsia="Arial" w:hAnsi="Arial"/>
                <w:sz w:val="18"/>
                <w:szCs w:val="18"/>
                <w:color w:val="0000FF"/>
              </w:rPr>
              <w:t>05/30/2012</w:t>
            </w:r>
          </w:p>
        </w:tc>
        <w:tc>
          <w:tcPr>
            <w:tcW w:w="0" w:type="dxa"/>
            <w:vAlign w:val="bottom"/>
          </w:tcPr>
          <w:p>
            <w:pPr>
              <w:spacing w:after="0"/>
              <w:rPr>
                <w:sz w:val="1"/>
                <w:szCs w:val="1"/>
                <w:color w:val="auto"/>
              </w:rPr>
            </w:pPr>
          </w:p>
        </w:tc>
      </w:tr>
      <w:tr>
        <w:trPr>
          <w:trHeight w:val="177"/>
        </w:trPr>
        <w:tc>
          <w:tcPr>
            <w:tcW w:w="3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80" w:type="dxa"/>
            <w:vAlign w:val="bottom"/>
            <w:vMerge w:val="continue"/>
          </w:tcPr>
          <w:p>
            <w:pPr>
              <w:spacing w:after="0"/>
              <w:rPr>
                <w:sz w:val="10"/>
                <w:szCs w:val="10"/>
                <w:color w:val="auto"/>
              </w:rPr>
            </w:pPr>
          </w:p>
        </w:tc>
        <w:tc>
          <w:tcPr>
            <w:tcW w:w="1460" w:type="dxa"/>
            <w:vAlign w:val="bottom"/>
          </w:tcPr>
          <w:p>
            <w:pPr>
              <w:ind w:left="160"/>
              <w:spacing w:after="0" w:line="102" w:lineRule="exact"/>
              <w:rPr>
                <w:sz w:val="20"/>
                <w:szCs w:val="20"/>
                <w:color w:val="auto"/>
              </w:rPr>
            </w:pPr>
            <w:r>
              <w:rPr>
                <w:rFonts w:ascii="Arial" w:cs="Arial" w:eastAsia="Arial" w:hAnsi="Arial"/>
                <w:sz w:val="11"/>
                <w:szCs w:val="11"/>
                <w:color w:val="auto"/>
              </w:rPr>
              <w:t>below)</w:t>
            </w:r>
          </w:p>
        </w:tc>
        <w:tc>
          <w:tcPr>
            <w:tcW w:w="1480" w:type="dxa"/>
            <w:vAlign w:val="bottom"/>
          </w:tcPr>
          <w:p>
            <w:pPr>
              <w:ind w:left="320"/>
              <w:spacing w:after="0" w:line="102" w:lineRule="exact"/>
              <w:rPr>
                <w:sz w:val="20"/>
                <w:szCs w:val="20"/>
                <w:color w:val="auto"/>
              </w:rPr>
            </w:pPr>
            <w:r>
              <w:rPr>
                <w:rFonts w:ascii="Arial" w:cs="Arial" w:eastAsia="Arial" w:hAnsi="Arial"/>
                <w:sz w:val="11"/>
                <w:szCs w:val="11"/>
                <w:color w:val="auto"/>
              </w:rPr>
              <w:t>below)</w:t>
            </w:r>
          </w:p>
        </w:tc>
        <w:tc>
          <w:tcPr>
            <w:tcW w:w="28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940" w:type="dxa"/>
            <w:vAlign w:val="bottom"/>
            <w:gridSpan w:val="2"/>
          </w:tcPr>
          <w:p>
            <w:pPr>
              <w:ind w:left="60"/>
              <w:spacing w:after="0"/>
              <w:rPr>
                <w:sz w:val="20"/>
                <w:szCs w:val="20"/>
                <w:color w:val="auto"/>
              </w:rPr>
            </w:pPr>
            <w:r>
              <w:rPr>
                <w:rFonts w:ascii="Arial" w:cs="Arial" w:eastAsia="Arial" w:hAnsi="Arial"/>
                <w:sz w:val="18"/>
                <w:szCs w:val="18"/>
                <w:color w:val="0000FF"/>
              </w:rPr>
              <w:t>VP-Sales &amp; Product Management</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ind w:left="3560"/>
        <w:spacing w:after="0"/>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Form filed by One Reporting Person</w:t>
      </w:r>
    </w:p>
    <w:p>
      <w:pPr>
        <w:spacing w:after="0" w:line="50"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3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10/10/2012</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Steven Scott Degnan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29th day of May,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Steven Scott Degnan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Steven Scott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29th day of May, 2012, by Steven Scott Degnan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7"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Steven Scott Degnan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Steven Scott Degnan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Steven Scott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328"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328"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foregoing instrument was acknowledged by me this 8th day of October, 2012, by Steven Scott Degnan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32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1" Type="http://schemas.openxmlformats.org/officeDocument/2006/relationships/hyperlink" Target="http://www.sec.gov/cgi-bin/browse-edgar?action=getcompany&amp;CIK=0001551058"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2019-12-16T07:14:34Z</dcterms:created>
  <dcterms:modified xsi:type="dcterms:W3CDTF">2019-12-16T07:14:34Z</dcterms:modified>
</cp:coreProperties>
</file>