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4"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-242570</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4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40" w:type="dxa"/>
            <w:vAlign w:val="bottom"/>
            <w:vMerge w:val="restart"/>
          </w:tcPr>
          <w:p>
            <w:pPr>
              <w:jc w:val="center"/>
              <w:ind w:right="21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5469890</wp:posOffset>
            </wp:positionH>
            <wp:positionV relativeFrom="paragraph">
              <wp:posOffset>-647700</wp:posOffset>
            </wp:positionV>
            <wp:extent cx="59055" cy="661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1035"/>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-647700</wp:posOffset>
            </wp:positionV>
            <wp:extent cx="59055" cy="661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103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19685</wp:posOffset>
            </wp:positionV>
            <wp:extent cx="7323455" cy="54000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400040"/>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Bhattacharya Ashis Nayan</w:t>
        </w:r>
      </w:hyperlink>
    </w:p>
    <w:p>
      <w:pPr>
        <w:spacing w:after="0" w:line="322"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920" w:type="dxa"/>
            <w:vAlign w:val="bottom"/>
          </w:tcPr>
          <w:p>
            <w:pPr>
              <w:ind w:left="100"/>
              <w:spacing w:after="0"/>
              <w:rPr>
                <w:sz w:val="20"/>
                <w:szCs w:val="20"/>
                <w:color w:val="auto"/>
              </w:rPr>
            </w:pPr>
            <w:r>
              <w:rPr>
                <w:rFonts w:ascii="Arial" w:cs="Arial" w:eastAsia="Arial" w:hAnsi="Arial"/>
                <w:sz w:val="13"/>
                <w:szCs w:val="13"/>
                <w:color w:val="auto"/>
              </w:rPr>
              <w:t>(First)</w:t>
            </w:r>
          </w:p>
        </w:tc>
        <w:tc>
          <w:tcPr>
            <w:tcW w:w="1680" w:type="dxa"/>
            <w:vAlign w:val="bottom"/>
          </w:tcPr>
          <w:p>
            <w:pPr>
              <w:ind w:left="44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3780" w:type="dxa"/>
            <w:vAlign w:val="bottom"/>
            <w:gridSpan w:val="3"/>
          </w:tcPr>
          <w:p>
            <w:pPr>
              <w:spacing w:after="0"/>
              <w:rPr>
                <w:sz w:val="20"/>
                <w:szCs w:val="20"/>
                <w:color w:val="auto"/>
              </w:rPr>
            </w:pPr>
            <w:r>
              <w:rPr>
                <w:rFonts w:ascii="Arial" w:cs="Arial" w:eastAsia="Arial" w:hAnsi="Arial"/>
                <w:sz w:val="17"/>
                <w:szCs w:val="17"/>
                <w:color w:val="0000FF"/>
              </w:rPr>
              <w:t>WINNEBAGO INDUSTRIES, INC.</w:t>
            </w:r>
          </w:p>
        </w:tc>
      </w:tr>
      <w:tr>
        <w:trPr>
          <w:trHeight w:val="267"/>
        </w:trPr>
        <w:tc>
          <w:tcPr>
            <w:tcW w:w="40" w:type="dxa"/>
            <w:vAlign w:val="bottom"/>
          </w:tcPr>
          <w:p>
            <w:pPr>
              <w:spacing w:after="0"/>
              <w:rPr>
                <w:sz w:val="23"/>
                <w:szCs w:val="23"/>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P.O. BOX 152</w:t>
            </w:r>
          </w:p>
        </w:tc>
        <w:tc>
          <w:tcPr>
            <w:tcW w:w="920" w:type="dxa"/>
            <w:vAlign w:val="bottom"/>
          </w:tcPr>
          <w:p>
            <w:pPr>
              <w:spacing w:after="0"/>
              <w:rPr>
                <w:sz w:val="23"/>
                <w:szCs w:val="23"/>
                <w:color w:val="auto"/>
              </w:rPr>
            </w:pPr>
          </w:p>
        </w:tc>
        <w:tc>
          <w:tcPr>
            <w:tcW w:w="168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267"/>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23"/>
                <w:szCs w:val="23"/>
                <w:color w:val="auto"/>
              </w:rPr>
            </w:pPr>
          </w:p>
        </w:tc>
        <w:tc>
          <w:tcPr>
            <w:tcW w:w="168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FOREST CITY</w:t>
            </w:r>
          </w:p>
        </w:tc>
        <w:tc>
          <w:tcPr>
            <w:tcW w:w="920" w:type="dxa"/>
            <w:vAlign w:val="bottom"/>
          </w:tcPr>
          <w:p>
            <w:pPr>
              <w:ind w:left="100"/>
              <w:spacing w:after="0"/>
              <w:rPr>
                <w:sz w:val="20"/>
                <w:szCs w:val="20"/>
                <w:color w:val="auto"/>
              </w:rPr>
            </w:pPr>
            <w:r>
              <w:rPr>
                <w:rFonts w:ascii="Arial" w:cs="Arial" w:eastAsia="Arial" w:hAnsi="Arial"/>
                <w:sz w:val="17"/>
                <w:szCs w:val="17"/>
                <w:color w:val="0000FF"/>
              </w:rPr>
              <w:t>IA</w:t>
            </w:r>
          </w:p>
        </w:tc>
        <w:tc>
          <w:tcPr>
            <w:tcW w:w="1680" w:type="dxa"/>
            <w:vAlign w:val="bottom"/>
          </w:tcPr>
          <w:p>
            <w:pPr>
              <w:ind w:left="440"/>
              <w:spacing w:after="0"/>
              <w:rPr>
                <w:sz w:val="20"/>
                <w:szCs w:val="20"/>
                <w:color w:val="auto"/>
              </w:rPr>
            </w:pPr>
            <w:r>
              <w:rPr>
                <w:rFonts w:ascii="Arial" w:cs="Arial" w:eastAsia="Arial" w:hAnsi="Arial"/>
                <w:sz w:val="17"/>
                <w:szCs w:val="17"/>
                <w:color w:val="0000FF"/>
              </w:rPr>
              <w:t>50436</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2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2"/>
        </w:trPr>
        <w:tc>
          <w:tcPr>
            <w:tcW w:w="3980" w:type="dxa"/>
            <w:vAlign w:val="bottom"/>
            <w:gridSpan w:val="4"/>
          </w:tcPr>
          <w:p>
            <w:pPr>
              <w:ind w:left="60"/>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WINNEBAGO INDUSTRIES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WGO</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9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900" w:type="dxa"/>
            <w:vAlign w:val="bottom"/>
            <w:tcBorders>
              <w:bottom w:val="single" w:sz="8" w:color="0000EE"/>
            </w:tcBorders>
          </w:tcPr>
          <w:p>
            <w:pPr>
              <w:spacing w:after="0"/>
              <w:rPr>
                <w:sz w:val="3"/>
                <w:szCs w:val="3"/>
                <w:color w:val="auto"/>
              </w:rPr>
            </w:pPr>
          </w:p>
        </w:tc>
        <w:tc>
          <w:tcPr>
            <w:tcW w:w="8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2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60" w:type="dxa"/>
            <w:vAlign w:val="bottom"/>
            <w:tcBorders>
              <w:bottom w:val="single" w:sz="8" w:color="2C2C2C"/>
            </w:tcBorders>
          </w:tcPr>
          <w:p>
            <w:pPr>
              <w:spacing w:after="0"/>
              <w:rPr>
                <w:sz w:val="16"/>
                <w:szCs w:val="16"/>
                <w:color w:val="auto"/>
              </w:rPr>
            </w:pPr>
          </w:p>
        </w:tc>
        <w:tc>
          <w:tcPr>
            <w:tcW w:w="140" w:type="dxa"/>
            <w:vAlign w:val="bottom"/>
            <w:tcBorders>
              <w:bottom w:val="single" w:sz="8" w:color="2C2C2C"/>
            </w:tcBorders>
          </w:tcPr>
          <w:p>
            <w:pPr>
              <w:spacing w:after="0"/>
              <w:rPr>
                <w:sz w:val="16"/>
                <w:szCs w:val="16"/>
                <w:color w:val="auto"/>
              </w:rPr>
            </w:pPr>
          </w:p>
        </w:tc>
        <w:tc>
          <w:tcPr>
            <w:tcW w:w="2900" w:type="dxa"/>
            <w:vAlign w:val="bottom"/>
            <w:tcBorders>
              <w:bottom w:val="single" w:sz="8" w:color="2C2C2C"/>
            </w:tcBorders>
          </w:tcPr>
          <w:p>
            <w:pPr>
              <w:spacing w:after="0"/>
              <w:rPr>
                <w:sz w:val="16"/>
                <w:szCs w:val="16"/>
                <w:color w:val="auto"/>
              </w:rPr>
            </w:pPr>
          </w:p>
        </w:tc>
        <w:tc>
          <w:tcPr>
            <w:tcW w:w="880" w:type="dxa"/>
            <w:vAlign w:val="bottom"/>
            <w:tcBorders>
              <w:bottom w:val="single" w:sz="8" w:color="2C2C2C"/>
            </w:tcBorders>
          </w:tcPr>
          <w:p>
            <w:pPr>
              <w:spacing w:after="0"/>
              <w:rPr>
                <w:sz w:val="16"/>
                <w:szCs w:val="16"/>
                <w:color w:val="auto"/>
              </w:rPr>
            </w:pPr>
          </w:p>
        </w:tc>
        <w:tc>
          <w:tcPr>
            <w:tcW w:w="50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42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50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6"/>
                <w:szCs w:val="6"/>
                <w:color w:val="auto"/>
              </w:rPr>
            </w:pPr>
          </w:p>
        </w:tc>
        <w:tc>
          <w:tcPr>
            <w:tcW w:w="1420" w:type="dxa"/>
            <w:vAlign w:val="bottom"/>
            <w:vMerge w:val="restart"/>
          </w:tcPr>
          <w:p>
            <w:pPr>
              <w:ind w:left="120"/>
              <w:spacing w:after="0" w:line="134" w:lineRule="exact"/>
              <w:rPr>
                <w:sz w:val="20"/>
                <w:szCs w:val="20"/>
                <w:color w:val="auto"/>
              </w:rPr>
            </w:pPr>
            <w:r>
              <w:rPr>
                <w:rFonts w:ascii="Arial" w:cs="Arial" w:eastAsia="Arial" w:hAnsi="Arial"/>
                <w:sz w:val="13"/>
                <w:szCs w:val="13"/>
                <w:color w:val="auto"/>
              </w:rPr>
              <w:t>below)</w:t>
            </w:r>
          </w:p>
        </w:tc>
        <w:tc>
          <w:tcPr>
            <w:tcW w:w="1500" w:type="dxa"/>
            <w:vAlign w:val="bottom"/>
            <w:vMerge w:val="restart"/>
          </w:tcPr>
          <w:p>
            <w:pPr>
              <w:ind w:left="340"/>
              <w:spacing w:after="0" w:line="134"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2920" w:type="dxa"/>
            <w:vAlign w:val="bottom"/>
            <w:gridSpan w:val="2"/>
            <w:vMerge w:val="restart"/>
          </w:tcPr>
          <w:p>
            <w:pPr>
              <w:ind w:left="160"/>
              <w:spacing w:after="0"/>
              <w:rPr>
                <w:sz w:val="20"/>
                <w:szCs w:val="20"/>
                <w:color w:val="auto"/>
              </w:rPr>
            </w:pPr>
            <w:r>
              <w:rPr>
                <w:rFonts w:ascii="Arial" w:cs="Arial" w:eastAsia="Arial" w:hAnsi="Arial"/>
                <w:sz w:val="17"/>
                <w:szCs w:val="17"/>
                <w:color w:val="0000FF"/>
              </w:rPr>
              <w:t>VP-Strategic Dev. &amp; Planning</w:t>
            </w:r>
          </w:p>
        </w:tc>
        <w:tc>
          <w:tcPr>
            <w:tcW w:w="0" w:type="dxa"/>
            <w:vAlign w:val="bottom"/>
          </w:tcPr>
          <w:p>
            <w:pPr>
              <w:spacing w:after="0"/>
              <w:rPr>
                <w:sz w:val="1"/>
                <w:szCs w:val="1"/>
                <w:color w:val="auto"/>
              </w:rPr>
            </w:pPr>
          </w:p>
        </w:tc>
      </w:tr>
      <w:tr>
        <w:trPr>
          <w:trHeight w:val="221"/>
        </w:trPr>
        <w:tc>
          <w:tcPr>
            <w:tcW w:w="3100" w:type="dxa"/>
            <w:vAlign w:val="bottom"/>
            <w:gridSpan w:val="3"/>
          </w:tcPr>
          <w:p>
            <w:pPr>
              <w:ind w:left="60"/>
              <w:spacing w:after="0"/>
              <w:rPr>
                <w:sz w:val="20"/>
                <w:szCs w:val="20"/>
                <w:color w:val="auto"/>
              </w:rPr>
            </w:pPr>
            <w:r>
              <w:rPr>
                <w:rFonts w:ascii="Arial" w:cs="Arial" w:eastAsia="Arial" w:hAnsi="Arial"/>
                <w:sz w:val="17"/>
                <w:szCs w:val="17"/>
                <w:color w:val="0000FF"/>
              </w:rPr>
              <w:t>10/11/2016</w:t>
            </w:r>
          </w:p>
        </w:tc>
        <w:tc>
          <w:tcPr>
            <w:tcW w:w="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9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9"/>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9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34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42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40"/>
        <w:spacing w:after="0"/>
        <w:rPr>
          <w:sz w:val="20"/>
          <w:szCs w:val="20"/>
          <w:color w:val="auto"/>
        </w:rPr>
      </w:pPr>
      <w:r>
        <w:rPr>
          <w:rFonts w:ascii="Arial" w:cs="Arial" w:eastAsia="Arial" w:hAnsi="Arial"/>
          <w:sz w:val="13"/>
          <w:szCs w:val="13"/>
          <w:color w:val="auto"/>
        </w:rPr>
        <w:t>Line)</w:t>
      </w:r>
    </w:p>
    <w:p>
      <w:pPr>
        <w:ind w:left="4260"/>
        <w:spacing w:after="0" w:line="233"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2" w:lineRule="exact"/>
        <w:rPr>
          <w:sz w:val="24"/>
          <w:szCs w:val="24"/>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406" w:lineRule="exact"/>
        <w:rPr>
          <w:sz w:val="24"/>
          <w:szCs w:val="24"/>
          <w:color w:val="auto"/>
        </w:rPr>
      </w:pPr>
    </w:p>
    <w:p>
      <w:pPr>
        <w:sectPr>
          <w:pgSz w:w="11900" w:h="16838" w:orient="portrait"/>
          <w:cols w:equalWidth="0" w:num="2">
            <w:col w:w="3900" w:space="100"/>
            <w:col w:w="752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w w:val="98"/>
              </w:rPr>
              <w:t>2A. Deemed</w:t>
            </w:r>
          </w:p>
        </w:tc>
        <w:tc>
          <w:tcPr>
            <w:tcW w:w="300" w:type="dxa"/>
            <w:vAlign w:val="bottom"/>
          </w:tcPr>
          <w:p>
            <w:pPr>
              <w:spacing w:after="0"/>
              <w:rPr>
                <w:sz w:val="13"/>
                <w:szCs w:val="13"/>
                <w:color w:val="auto"/>
              </w:rPr>
            </w:pP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820"/>
              <w:spacing w:after="0" w:line="131"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rPr>
                <w:sz w:val="11"/>
                <w:szCs w:val="11"/>
                <w:color w:val="auto"/>
              </w:rPr>
            </w:pPr>
          </w:p>
        </w:tc>
        <w:tc>
          <w:tcPr>
            <w:tcW w:w="10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2000" w:type="dxa"/>
            <w:vAlign w:val="bottom"/>
            <w:gridSpan w:val="4"/>
          </w:tcPr>
          <w:p>
            <w:pPr>
              <w:ind w:left="100"/>
              <w:spacing w:after="0" w:line="131" w:lineRule="exact"/>
              <w:rPr>
                <w:sz w:val="20"/>
                <w:szCs w:val="20"/>
                <w:color w:val="auto"/>
              </w:rPr>
            </w:pPr>
            <w:r>
              <w:rPr>
                <w:rFonts w:ascii="Arial" w:cs="Arial" w:eastAsia="Arial" w:hAnsi="Arial"/>
                <w:sz w:val="12"/>
                <w:szCs w:val="12"/>
                <w:b w:val="1"/>
                <w:bCs w:val="1"/>
                <w:color w:val="auto"/>
                <w:w w:val="99"/>
              </w:rPr>
              <w:t>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20" w:type="dxa"/>
            <w:vAlign w:val="bottom"/>
            <w:gridSpan w:val="2"/>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2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6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00" w:type="dxa"/>
            <w:vAlign w:val="bottom"/>
            <w:tcBorders>
              <w:bottom w:val="single" w:sz="8" w:color="2C2C2C"/>
            </w:tcBorders>
            <w:gridSpan w:val="3"/>
          </w:tcPr>
          <w:p>
            <w:pPr>
              <w:spacing w:after="0"/>
              <w:rPr>
                <w:sz w:val="4"/>
                <w:szCs w:val="4"/>
                <w:color w:val="auto"/>
              </w:rPr>
            </w:pPr>
          </w:p>
        </w:tc>
        <w:tc>
          <w:tcPr>
            <w:tcW w:w="192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 $.50 par value</w:t>
            </w:r>
          </w:p>
        </w:tc>
        <w:tc>
          <w:tcPr>
            <w:tcW w:w="1920" w:type="dxa"/>
            <w:vAlign w:val="bottom"/>
            <w:tcBorders>
              <w:bottom w:val="single" w:sz="8" w:color="2C2C2C"/>
            </w:tcBorders>
            <w:gridSpan w:val="2"/>
          </w:tcPr>
          <w:p>
            <w:pPr>
              <w:ind w:left="920"/>
              <w:spacing w:after="0"/>
              <w:rPr>
                <w:sz w:val="20"/>
                <w:szCs w:val="20"/>
                <w:color w:val="auto"/>
              </w:rPr>
            </w:pPr>
            <w:r>
              <w:rPr>
                <w:rFonts w:ascii="Arial" w:cs="Arial" w:eastAsia="Arial" w:hAnsi="Arial"/>
                <w:sz w:val="17"/>
                <w:szCs w:val="17"/>
                <w:color w:val="0000FF"/>
              </w:rPr>
              <w:t>10/11/2016</w:t>
            </w:r>
          </w:p>
        </w:tc>
        <w:tc>
          <w:tcPr>
            <w:tcW w:w="7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40" w:type="dxa"/>
            <w:vAlign w:val="bottom"/>
            <w:tcBorders>
              <w:bottom w:val="single" w:sz="8" w:color="2C2C2C"/>
            </w:tcBorders>
          </w:tcPr>
          <w:p>
            <w:pPr>
              <w:jc w:val="center"/>
              <w:ind w:left="110"/>
              <w:spacing w:after="0"/>
              <w:rPr>
                <w:sz w:val="20"/>
                <w:szCs w:val="20"/>
                <w:color w:val="auto"/>
              </w:rPr>
            </w:pPr>
            <w:r>
              <w:rPr>
                <w:rFonts w:ascii="Arial" w:cs="Arial" w:eastAsia="Arial" w:hAnsi="Arial"/>
                <w:sz w:val="17"/>
                <w:szCs w:val="17"/>
                <w:color w:val="0000FF"/>
                <w:w w:val="85"/>
              </w:rPr>
              <w:t>5,000</w:t>
            </w:r>
            <w:r>
              <w:rPr>
                <w:rFonts w:ascii="Arial" w:cs="Arial" w:eastAsia="Arial" w:hAnsi="Arial"/>
                <w:sz w:val="22"/>
                <w:szCs w:val="22"/>
                <w:color w:val="008000"/>
                <w:w w:val="85"/>
                <w:vertAlign w:val="superscript"/>
              </w:rPr>
              <w:t>(1)</w:t>
            </w:r>
          </w:p>
        </w:tc>
        <w:tc>
          <w:tcPr>
            <w:tcW w:w="66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gridSpan w:val="2"/>
          </w:tcPr>
          <w:p>
            <w:pPr>
              <w:jc w:val="center"/>
              <w:ind w:left="9"/>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0.00</w:t>
            </w:r>
          </w:p>
        </w:tc>
        <w:tc>
          <w:tcPr>
            <w:tcW w:w="1320" w:type="dxa"/>
            <w:vAlign w:val="bottom"/>
            <w:tcBorders>
              <w:bottom w:val="single" w:sz="8" w:color="2C2C2C"/>
            </w:tcBorders>
            <w:gridSpan w:val="3"/>
          </w:tcPr>
          <w:p>
            <w:pPr>
              <w:ind w:left="480"/>
              <w:spacing w:after="0"/>
              <w:rPr>
                <w:sz w:val="20"/>
                <w:szCs w:val="20"/>
                <w:color w:val="auto"/>
              </w:rPr>
            </w:pPr>
            <w:r>
              <w:rPr>
                <w:rFonts w:ascii="Arial" w:cs="Arial" w:eastAsia="Arial" w:hAnsi="Arial"/>
                <w:sz w:val="17"/>
                <w:szCs w:val="17"/>
                <w:color w:val="0000FF"/>
              </w:rPr>
              <w:t>5,000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 $.50 par value</w:t>
            </w:r>
          </w:p>
        </w:tc>
        <w:tc>
          <w:tcPr>
            <w:tcW w:w="1920" w:type="dxa"/>
            <w:vAlign w:val="bottom"/>
            <w:tcBorders>
              <w:bottom w:val="single" w:sz="8" w:color="2C2C2C"/>
            </w:tcBorders>
            <w:gridSpan w:val="2"/>
          </w:tcPr>
          <w:p>
            <w:pPr>
              <w:ind w:left="920"/>
              <w:spacing w:after="0"/>
              <w:rPr>
                <w:sz w:val="20"/>
                <w:szCs w:val="20"/>
                <w:color w:val="auto"/>
              </w:rPr>
            </w:pPr>
            <w:r>
              <w:rPr>
                <w:rFonts w:ascii="Arial" w:cs="Arial" w:eastAsia="Arial" w:hAnsi="Arial"/>
                <w:sz w:val="17"/>
                <w:szCs w:val="17"/>
                <w:color w:val="0000FF"/>
              </w:rPr>
              <w:t>10/11/2016</w:t>
            </w:r>
          </w:p>
        </w:tc>
        <w:tc>
          <w:tcPr>
            <w:tcW w:w="7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40" w:type="dxa"/>
            <w:vAlign w:val="bottom"/>
            <w:tcBorders>
              <w:bottom w:val="single" w:sz="8" w:color="2C2C2C"/>
            </w:tcBorders>
          </w:tcPr>
          <w:p>
            <w:pPr>
              <w:jc w:val="center"/>
              <w:ind w:left="110"/>
              <w:spacing w:after="0"/>
              <w:rPr>
                <w:sz w:val="20"/>
                <w:szCs w:val="20"/>
                <w:color w:val="auto"/>
              </w:rPr>
            </w:pPr>
            <w:r>
              <w:rPr>
                <w:rFonts w:ascii="Arial" w:cs="Arial" w:eastAsia="Arial" w:hAnsi="Arial"/>
                <w:sz w:val="17"/>
                <w:szCs w:val="17"/>
                <w:color w:val="0000FF"/>
                <w:w w:val="86"/>
              </w:rPr>
              <w:t>556</w:t>
            </w:r>
            <w:r>
              <w:rPr>
                <w:rFonts w:ascii="Arial" w:cs="Arial" w:eastAsia="Arial" w:hAnsi="Arial"/>
                <w:sz w:val="22"/>
                <w:szCs w:val="22"/>
                <w:color w:val="008000"/>
                <w:w w:val="86"/>
                <w:vertAlign w:val="superscript"/>
              </w:rPr>
              <w:t>(2)</w:t>
            </w:r>
          </w:p>
        </w:tc>
        <w:tc>
          <w:tcPr>
            <w:tcW w:w="66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gridSpan w:val="2"/>
          </w:tcPr>
          <w:p>
            <w:pPr>
              <w:jc w:val="center"/>
              <w:ind w:left="9"/>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27.89</w:t>
            </w:r>
          </w:p>
        </w:tc>
        <w:tc>
          <w:tcPr>
            <w:tcW w:w="1320" w:type="dxa"/>
            <w:vAlign w:val="bottom"/>
            <w:tcBorders>
              <w:bottom w:val="single" w:sz="8" w:color="2C2C2C"/>
            </w:tcBorders>
            <w:gridSpan w:val="3"/>
          </w:tcPr>
          <w:p>
            <w:pPr>
              <w:ind w:left="480"/>
              <w:spacing w:after="0"/>
              <w:rPr>
                <w:sz w:val="20"/>
                <w:szCs w:val="20"/>
                <w:color w:val="auto"/>
              </w:rPr>
            </w:pPr>
            <w:r>
              <w:rPr>
                <w:rFonts w:ascii="Arial" w:cs="Arial" w:eastAsia="Arial" w:hAnsi="Arial"/>
                <w:sz w:val="17"/>
                <w:szCs w:val="17"/>
                <w:color w:val="0000FF"/>
              </w:rPr>
              <w:t>5,556</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2600" w:type="dxa"/>
            <w:vAlign w:val="bottom"/>
            <w:gridSpan w:val="3"/>
          </w:tcPr>
          <w:p>
            <w:pPr>
              <w:ind w:left="60"/>
              <w:spacing w:after="0"/>
              <w:rPr>
                <w:sz w:val="20"/>
                <w:szCs w:val="20"/>
                <w:color w:val="auto"/>
              </w:rPr>
            </w:pPr>
            <w:r>
              <w:rPr>
                <w:rFonts w:ascii="Arial" w:cs="Arial" w:eastAsia="Arial" w:hAnsi="Arial"/>
                <w:sz w:val="17"/>
                <w:szCs w:val="17"/>
                <w:color w:val="0000FF"/>
              </w:rPr>
              <w:t>Common Stock, $.50 par value</w:t>
            </w:r>
          </w:p>
        </w:tc>
        <w:tc>
          <w:tcPr>
            <w:tcW w:w="1920" w:type="dxa"/>
            <w:vAlign w:val="bottom"/>
            <w:gridSpan w:val="2"/>
          </w:tcPr>
          <w:p>
            <w:pPr>
              <w:ind w:left="920"/>
              <w:spacing w:after="0"/>
              <w:rPr>
                <w:sz w:val="20"/>
                <w:szCs w:val="20"/>
                <w:color w:val="auto"/>
              </w:rPr>
            </w:pPr>
            <w:r>
              <w:rPr>
                <w:rFonts w:ascii="Arial" w:cs="Arial" w:eastAsia="Arial" w:hAnsi="Arial"/>
                <w:sz w:val="17"/>
                <w:szCs w:val="17"/>
                <w:color w:val="0000FF"/>
              </w:rPr>
              <w:t>10/11/2016</w:t>
            </w:r>
          </w:p>
        </w:tc>
        <w:tc>
          <w:tcPr>
            <w:tcW w:w="7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ind w:left="180"/>
              <w:spacing w:after="0"/>
              <w:rPr>
                <w:sz w:val="20"/>
                <w:szCs w:val="20"/>
                <w:color w:val="auto"/>
              </w:rPr>
            </w:pPr>
            <w:r>
              <w:rPr>
                <w:rFonts w:ascii="Arial" w:cs="Arial" w:eastAsia="Arial" w:hAnsi="Arial"/>
                <w:sz w:val="13"/>
                <w:szCs w:val="13"/>
                <w:color w:val="0000FF"/>
              </w:rPr>
              <w:t>F</w:t>
            </w:r>
          </w:p>
        </w:tc>
        <w:tc>
          <w:tcPr>
            <w:tcW w:w="740" w:type="dxa"/>
            <w:vAlign w:val="bottom"/>
          </w:tcPr>
          <w:p>
            <w:pPr>
              <w:jc w:val="center"/>
              <w:ind w:left="130"/>
              <w:spacing w:after="0"/>
              <w:rPr>
                <w:sz w:val="20"/>
                <w:szCs w:val="20"/>
                <w:color w:val="auto"/>
              </w:rPr>
            </w:pPr>
            <w:r>
              <w:rPr>
                <w:rFonts w:ascii="Arial" w:cs="Arial" w:eastAsia="Arial" w:hAnsi="Arial"/>
                <w:sz w:val="17"/>
                <w:szCs w:val="17"/>
                <w:color w:val="0000FF"/>
                <w:w w:val="91"/>
              </w:rPr>
              <w:t>292</w:t>
            </w:r>
          </w:p>
        </w:tc>
        <w:tc>
          <w:tcPr>
            <w:tcW w:w="660" w:type="dxa"/>
            <w:vAlign w:val="bottom"/>
          </w:tcPr>
          <w:p>
            <w:pPr>
              <w:ind w:left="340"/>
              <w:spacing w:after="0"/>
              <w:rPr>
                <w:sz w:val="20"/>
                <w:szCs w:val="20"/>
                <w:color w:val="auto"/>
              </w:rPr>
            </w:pPr>
            <w:r>
              <w:rPr>
                <w:rFonts w:ascii="Arial" w:cs="Arial" w:eastAsia="Arial" w:hAnsi="Arial"/>
                <w:sz w:val="17"/>
                <w:szCs w:val="17"/>
                <w:color w:val="0000FF"/>
              </w:rPr>
              <w:t>D</w:t>
            </w:r>
          </w:p>
        </w:tc>
        <w:tc>
          <w:tcPr>
            <w:tcW w:w="600" w:type="dxa"/>
            <w:vAlign w:val="bottom"/>
            <w:gridSpan w:val="2"/>
          </w:tcPr>
          <w:p>
            <w:pPr>
              <w:jc w:val="center"/>
              <w:ind w:left="9"/>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27.89</w:t>
            </w:r>
          </w:p>
        </w:tc>
        <w:tc>
          <w:tcPr>
            <w:tcW w:w="1320" w:type="dxa"/>
            <w:vAlign w:val="bottom"/>
            <w:gridSpan w:val="3"/>
          </w:tcPr>
          <w:p>
            <w:pPr>
              <w:ind w:left="480"/>
              <w:spacing w:after="0"/>
              <w:rPr>
                <w:sz w:val="20"/>
                <w:szCs w:val="20"/>
                <w:color w:val="auto"/>
              </w:rPr>
            </w:pPr>
            <w:r>
              <w:rPr>
                <w:rFonts w:ascii="Arial" w:cs="Arial" w:eastAsia="Arial" w:hAnsi="Arial"/>
                <w:sz w:val="17"/>
                <w:szCs w:val="17"/>
                <w:color w:val="0000FF"/>
              </w:rPr>
              <w:t>5,264</w:t>
            </w:r>
          </w:p>
        </w:tc>
        <w:tc>
          <w:tcPr>
            <w:tcW w:w="28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3000" w:type="dxa"/>
            <w:vAlign w:val="bottom"/>
            <w:tcBorders>
              <w:bottom w:val="single" w:sz="8" w:color="2C2C2C"/>
            </w:tcBorders>
            <w:gridSpan w:val="5"/>
          </w:tcPr>
          <w:p>
            <w:pPr>
              <w:spacing w:after="0"/>
              <w:rPr>
                <w:sz w:val="8"/>
                <w:szCs w:val="8"/>
                <w:color w:val="auto"/>
              </w:rPr>
            </w:pPr>
          </w:p>
        </w:tc>
        <w:tc>
          <w:tcPr>
            <w:tcW w:w="2700" w:type="dxa"/>
            <w:vAlign w:val="bottom"/>
            <w:tcBorders>
              <w:bottom w:val="single" w:sz="8" w:color="2C2C2C"/>
            </w:tcBorders>
            <w:gridSpan w:val="4"/>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60" w:type="dxa"/>
            <w:vAlign w:val="bottom"/>
            <w:gridSpan w:val="10"/>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0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 of</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720" w:type="dxa"/>
            <w:vAlign w:val="bottom"/>
          </w:tcPr>
          <w:p>
            <w:pPr>
              <w:ind w:left="160"/>
              <w:spacing w:after="0" w:line="134" w:lineRule="exact"/>
              <w:rPr>
                <w:sz w:val="20"/>
                <w:szCs w:val="20"/>
                <w:color w:val="auto"/>
              </w:rPr>
            </w:pPr>
            <w:r>
              <w:rPr>
                <w:rFonts w:ascii="Arial" w:cs="Arial" w:eastAsia="Arial" w:hAnsi="Arial"/>
                <w:sz w:val="12"/>
                <w:szCs w:val="12"/>
                <w:b w:val="1"/>
                <w:bCs w:val="1"/>
                <w:color w:val="auto"/>
                <w:w w:val="94"/>
              </w:rPr>
              <w:t>Derivative</w:t>
            </w:r>
          </w:p>
        </w:tc>
        <w:tc>
          <w:tcPr>
            <w:tcW w:w="300" w:type="dxa"/>
            <w:vAlign w:val="bottom"/>
          </w:tcPr>
          <w:p>
            <w:pPr>
              <w:spacing w:after="0"/>
              <w:rPr>
                <w:sz w:val="11"/>
                <w:szCs w:val="11"/>
                <w:color w:val="auto"/>
              </w:rPr>
            </w:pPr>
          </w:p>
        </w:tc>
        <w:tc>
          <w:tcPr>
            <w:tcW w:w="15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ind w:left="160"/>
              <w:spacing w:after="0" w:line="134"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15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102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2"/>
            <w:vMerge w:val="restart"/>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4"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tcPr>
          <w:p>
            <w:pPr>
              <w:ind w:left="60"/>
              <w:spacing w:after="0" w:line="147" w:lineRule="exact"/>
              <w:rPr>
                <w:sz w:val="20"/>
                <w:szCs w:val="20"/>
                <w:color w:val="auto"/>
              </w:rPr>
            </w:pPr>
            <w:r>
              <w:rPr>
                <w:rFonts w:ascii="Arial" w:cs="Arial" w:eastAsia="Arial" w:hAnsi="Arial"/>
                <w:sz w:val="13"/>
                <w:szCs w:val="13"/>
                <w:color w:val="0000FF"/>
              </w:rPr>
              <w:t>Options</w:t>
            </w:r>
          </w:p>
        </w:tc>
        <w:tc>
          <w:tcPr>
            <w:tcW w:w="80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27.89</w:t>
            </w:r>
          </w:p>
        </w:tc>
        <w:tc>
          <w:tcPr>
            <w:tcW w:w="1080" w:type="dxa"/>
            <w:vAlign w:val="bottom"/>
            <w:vMerge w:val="restart"/>
          </w:tcPr>
          <w:p>
            <w:pPr>
              <w:jc w:val="right"/>
              <w:ind w:right="158"/>
              <w:spacing w:after="0"/>
              <w:rPr>
                <w:sz w:val="20"/>
                <w:szCs w:val="20"/>
                <w:color w:val="auto"/>
              </w:rPr>
            </w:pPr>
            <w:r>
              <w:rPr>
                <w:rFonts w:ascii="Arial" w:cs="Arial" w:eastAsia="Arial" w:hAnsi="Arial"/>
                <w:sz w:val="13"/>
                <w:szCs w:val="13"/>
                <w:color w:val="0000FF"/>
              </w:rPr>
              <w:t>10/11/2016</w:t>
            </w:r>
          </w:p>
        </w:tc>
        <w:tc>
          <w:tcPr>
            <w:tcW w:w="1160" w:type="dxa"/>
            <w:vAlign w:val="bottom"/>
          </w:tcPr>
          <w:p>
            <w:pPr>
              <w:spacing w:after="0"/>
              <w:rPr>
                <w:sz w:val="12"/>
                <w:szCs w:val="12"/>
                <w:color w:val="auto"/>
              </w:rPr>
            </w:pPr>
          </w:p>
        </w:tc>
        <w:tc>
          <w:tcPr>
            <w:tcW w:w="76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720" w:type="dxa"/>
            <w:vAlign w:val="bottom"/>
            <w:vMerge w:val="restart"/>
          </w:tcPr>
          <w:p>
            <w:pPr>
              <w:ind w:left="160"/>
              <w:spacing w:after="0"/>
              <w:rPr>
                <w:sz w:val="20"/>
                <w:szCs w:val="20"/>
                <w:color w:val="auto"/>
              </w:rPr>
            </w:pPr>
            <w:r>
              <w:rPr>
                <w:rFonts w:ascii="Arial" w:cs="Arial" w:eastAsia="Arial" w:hAnsi="Arial"/>
                <w:sz w:val="13"/>
                <w:szCs w:val="13"/>
                <w:color w:val="0000FF"/>
              </w:rPr>
              <w:t>5,000</w:t>
            </w:r>
            <w:r>
              <w:rPr>
                <w:rFonts w:ascii="Arial" w:cs="Arial" w:eastAsia="Arial" w:hAnsi="Arial"/>
                <w:sz w:val="22"/>
                <w:szCs w:val="22"/>
                <w:color w:val="008000"/>
                <w:vertAlign w:val="superscript"/>
              </w:rPr>
              <w:t>(3)</w:t>
            </w:r>
          </w:p>
        </w:tc>
        <w:tc>
          <w:tcPr>
            <w:tcW w:w="300" w:type="dxa"/>
            <w:vAlign w:val="bottom"/>
          </w:tcPr>
          <w:p>
            <w:pPr>
              <w:spacing w:after="0"/>
              <w:rPr>
                <w:sz w:val="12"/>
                <w:szCs w:val="12"/>
                <w:color w:val="auto"/>
              </w:rPr>
            </w:pPr>
          </w:p>
        </w:tc>
        <w:tc>
          <w:tcPr>
            <w:tcW w:w="820" w:type="dxa"/>
            <w:vAlign w:val="bottom"/>
            <w:gridSpan w:val="2"/>
            <w:vMerge w:val="restart"/>
          </w:tcPr>
          <w:p>
            <w:pPr>
              <w:ind w:left="280"/>
              <w:spacing w:after="0"/>
              <w:rPr>
                <w:sz w:val="20"/>
                <w:szCs w:val="20"/>
                <w:color w:val="auto"/>
              </w:rPr>
            </w:pPr>
            <w:r>
              <w:rPr>
                <w:rFonts w:ascii="Arial" w:cs="Arial" w:eastAsia="Arial" w:hAnsi="Arial"/>
                <w:sz w:val="11"/>
                <w:szCs w:val="11"/>
                <w:color w:val="008000"/>
              </w:rPr>
              <w:t>(3)</w:t>
            </w:r>
          </w:p>
        </w:tc>
        <w:tc>
          <w:tcPr>
            <w:tcW w:w="740" w:type="dxa"/>
            <w:vAlign w:val="bottom"/>
            <w:vMerge w:val="restart"/>
          </w:tcPr>
          <w:p>
            <w:pPr>
              <w:ind w:left="20"/>
              <w:spacing w:after="0"/>
              <w:rPr>
                <w:sz w:val="20"/>
                <w:szCs w:val="20"/>
                <w:color w:val="auto"/>
              </w:rPr>
            </w:pPr>
            <w:r>
              <w:rPr>
                <w:rFonts w:ascii="Arial" w:cs="Arial" w:eastAsia="Arial" w:hAnsi="Arial"/>
                <w:sz w:val="13"/>
                <w:szCs w:val="13"/>
                <w:color w:val="0000FF"/>
              </w:rPr>
              <w:t>10/11/2026</w:t>
            </w:r>
          </w:p>
        </w:tc>
        <w:tc>
          <w:tcPr>
            <w:tcW w:w="660" w:type="dxa"/>
            <w:vAlign w:val="bottom"/>
          </w:tcPr>
          <w:p>
            <w:pPr>
              <w:ind w:left="20"/>
              <w:spacing w:after="0" w:line="147" w:lineRule="exact"/>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5,000</w:t>
            </w:r>
          </w:p>
        </w:tc>
        <w:tc>
          <w:tcPr>
            <w:tcW w:w="60" w:type="dxa"/>
            <w:vAlign w:val="bottom"/>
          </w:tcPr>
          <w:p>
            <w:pPr>
              <w:spacing w:after="0"/>
              <w:rPr>
                <w:sz w:val="12"/>
                <w:szCs w:val="12"/>
                <w:color w:val="auto"/>
              </w:rPr>
            </w:pPr>
          </w:p>
        </w:tc>
        <w:tc>
          <w:tcPr>
            <w:tcW w:w="720" w:type="dxa"/>
            <w:vAlign w:val="bottom"/>
            <w:gridSpan w:val="2"/>
            <w:vMerge w:val="restart"/>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27.89</w:t>
            </w:r>
          </w:p>
        </w:tc>
        <w:tc>
          <w:tcPr>
            <w:tcW w:w="600" w:type="dxa"/>
            <w:vAlign w:val="bottom"/>
            <w:vMerge w:val="restart"/>
          </w:tcPr>
          <w:p>
            <w:pPr>
              <w:ind w:left="260"/>
              <w:spacing w:after="0"/>
              <w:rPr>
                <w:sz w:val="20"/>
                <w:szCs w:val="20"/>
                <w:color w:val="auto"/>
              </w:rPr>
            </w:pPr>
            <w:r>
              <w:rPr>
                <w:rFonts w:ascii="Arial" w:cs="Arial" w:eastAsia="Arial" w:hAnsi="Arial"/>
                <w:sz w:val="13"/>
                <w:szCs w:val="13"/>
                <w:color w:val="0000FF"/>
                <w:w w:val="98"/>
              </w:rPr>
              <w:t>5,000</w:t>
            </w:r>
          </w:p>
        </w:tc>
        <w:tc>
          <w:tcPr>
            <w:tcW w:w="28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(rights to</w:t>
            </w:r>
          </w:p>
        </w:tc>
        <w:tc>
          <w:tcPr>
            <w:tcW w:w="80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660" w:type="dxa"/>
            <w:vAlign w:val="bottom"/>
            <w:vMerge w:val="restart"/>
          </w:tcPr>
          <w:p>
            <w:pPr>
              <w:ind w:left="12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540" w:firstLine="7"/>
        <w:spacing w:after="0" w:line="270"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Granted 10/11/16 under the Winnebago Industries, Inc. 2014 Omnibus Equity, Performance Awards, and Incentive Compensation Plan. Restricted shares vest in annual increments of one-third beginning 10/11/2017.</w:t>
      </w:r>
    </w:p>
    <w:p>
      <w:pPr>
        <w:spacing w:after="0" w:line="10" w:lineRule="exact"/>
        <w:rPr>
          <w:rFonts w:ascii="Arial" w:cs="Arial" w:eastAsia="Arial" w:hAnsi="Arial"/>
          <w:sz w:val="13"/>
          <w:szCs w:val="13"/>
          <w:color w:val="008000"/>
        </w:rPr>
      </w:pPr>
    </w:p>
    <w:p>
      <w:pPr>
        <w:ind w:left="40" w:right="200" w:firstLine="7"/>
        <w:spacing w:after="0" w:line="270"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Granted under the Winnebago Industries, Inc. 2014 Omnibus Equity, Performance Awards, and Incentive Compensation Plan which provides for stock grants to Executive Officers under the Officers' Incentive Compensation Plan for Fiscal Year 2016.</w:t>
      </w:r>
    </w:p>
    <w:p>
      <w:pPr>
        <w:spacing w:after="0" w:line="10" w:lineRule="exact"/>
        <w:rPr>
          <w:rFonts w:ascii="Arial" w:cs="Arial" w:eastAsia="Arial" w:hAnsi="Arial"/>
          <w:sz w:val="13"/>
          <w:szCs w:val="13"/>
          <w:color w:val="008000"/>
        </w:rPr>
      </w:pPr>
    </w:p>
    <w:p>
      <w:pPr>
        <w:ind w:left="40" w:right="360" w:firstLine="7"/>
        <w:spacing w:after="0" w:line="270"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Granted under the Winnebago Industries, Inc. 2014 Omnibus Equity, Performance Awards and Incentive Compensation Plan, which is a Section 16(b) Plan with options vesting in annual increments of one-third commencing 10/11/2017 and expiring ten years from date of grant.</w:t>
      </w:r>
    </w:p>
    <w:p>
      <w:pPr>
        <w:spacing w:after="0" w:line="40"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/s/ Scott C. Folkers,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-7620</wp:posOffset>
            </wp:positionV>
            <wp:extent cx="13366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36675" cy="8255"/>
                    </a:xfrm>
                    <a:prstGeom prst="rect">
                      <a:avLst/>
                    </a:prstGeom>
                    <a:noFill/>
                  </pic:spPr>
                </pic:pic>
              </a:graphicData>
            </a:graphic>
          </wp:anchor>
        </w:drawing>
      </w:r>
    </w:p>
    <w:p>
      <w:pPr>
        <w:spacing w:after="0" w:line="5"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7"/>
          <w:szCs w:val="17"/>
          <w:color w:val="0000FF"/>
        </w:rPr>
        <w:t>Winnebago Industries, Inc.</w:t>
      </w:r>
      <w:r>
        <w:rPr>
          <w:sz w:val="20"/>
          <w:szCs w:val="20"/>
          <w:color w:val="auto"/>
        </w:rPr>
        <w:tab/>
      </w:r>
      <w:r>
        <w:rPr>
          <w:rFonts w:ascii="Arial" w:cs="Arial" w:eastAsia="Arial" w:hAnsi="Arial"/>
          <w:sz w:val="15"/>
          <w:szCs w:val="15"/>
          <w:color w:val="0000FF"/>
        </w:rPr>
        <w:t>10/13/2016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-12700</wp:posOffset>
            </wp:positionV>
            <wp:extent cx="19513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135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under Power 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-12700</wp:posOffset>
            </wp:positionV>
            <wp:extent cx="10985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98550" cy="8255"/>
                    </a:xfrm>
                    <a:prstGeom prst="rect">
                      <a:avLst/>
                    </a:prstGeom>
                    <a:noFill/>
                  </pic:spPr>
                </pic:pic>
              </a:graphicData>
            </a:graphic>
          </wp:anchor>
        </w:drawing>
      </w:r>
    </w:p>
    <w:p>
      <w:pPr>
        <w:spacing w:after="0" w:line="52"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6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74994"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2019-12-05T12:50:37Z</dcterms:created>
  <dcterms:modified xsi:type="dcterms:W3CDTF">2019-12-05T12:50:37Z</dcterms:modified>
</cp:coreProperties>
</file>