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21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21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ENGLAND JOSEPH W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186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07/31/2003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JOHN DEERE PLACE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11"/>
        <w:spacing w:after="0"/>
        <w:tabs>
          <w:tab w:leader="none" w:pos="531" w:val="left"/>
          <w:tab w:leader="none" w:pos="21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right"/>
        <w:ind w:right="46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1"/>
        <w:spacing w:after="0"/>
        <w:tabs>
          <w:tab w:leader="none" w:pos="21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6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MOLINE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61265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68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01/01/2008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01/01/2008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 w:line="3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68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2,906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07/31/2003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39.55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 w:right="48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were accrued under the Winnebago Directors Deferred Compensation Plan and are to be settled 100% in Winnebago common stock in January 2008 pursuant to an election made by reporting person on 1/17/01.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on the transaction date.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Directors Deferred Compensation Plan as of reporting date.</w:t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/s/Raymond M. Beebe,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0071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1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19" w:lineRule="auto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08/01/2003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-27940</wp:posOffset>
            </wp:positionV>
            <wp:extent cx="9588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-17780</wp:posOffset>
            </wp:positionV>
            <wp:extent cx="13525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7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-12700</wp:posOffset>
            </wp:positionV>
            <wp:extent cx="3879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9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2019-12-16T06:59:22Z</dcterms:created>
  <dcterms:modified xsi:type="dcterms:W3CDTF">2019-12-16T06:59:22Z</dcterms:modified>
</cp:coreProperties>
</file>