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Woodson Bret A</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13200 PIONEER TRAIL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120"/>
              <w:spacing w:after="0"/>
              <w:rPr>
                <w:sz w:val="20"/>
                <w:szCs w:val="20"/>
                <w:color w:val="auto"/>
              </w:rPr>
            </w:pPr>
            <w:r>
              <w:rPr>
                <w:rFonts w:ascii="Arial" w:cs="Arial" w:eastAsia="Arial" w:hAnsi="Arial"/>
                <w:sz w:val="17"/>
                <w:szCs w:val="17"/>
                <w:color w:val="0000FF"/>
              </w:rPr>
              <w:t>SVP-HUMAN RESOURCES</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10/13/2023</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259</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56.79</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31,794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10/13/2022 under the Winnebago Industries, Inc. 2019 Omnibus Equity, Performance Awards, and Incentive Compensation Plan, which is a Section I 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General Counsel and</w:t>
      </w:r>
      <w:r>
        <w:rPr>
          <w:sz w:val="20"/>
          <w:szCs w:val="20"/>
          <w:color w:val="auto"/>
        </w:rPr>
        <w:tab/>
      </w:r>
      <w:r>
        <w:rPr>
          <w:rFonts w:ascii="Arial" w:cs="Arial" w:eastAsia="Arial" w:hAnsi="Arial"/>
          <w:sz w:val="15"/>
          <w:szCs w:val="15"/>
          <w:color w:val="0000FF"/>
        </w:rPr>
        <w:t>10/16/2023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30196"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2023-10-16T11:44:09Z</dcterms:created>
  <dcterms:modified xsi:type="dcterms:W3CDTF">2023-10-16T11:44:09Z</dcterms:modified>
</cp:coreProperties>
</file>