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1"/>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1"/>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2941320</wp:posOffset>
            </wp:positionH>
            <wp:positionV relativeFrom="paragraph">
              <wp:posOffset>224790</wp:posOffset>
            </wp:positionV>
            <wp:extent cx="137223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1"/>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2941320</wp:posOffset>
            </wp:positionH>
            <wp:positionV relativeFrom="paragraph">
              <wp:posOffset>196215</wp:posOffset>
            </wp:positionV>
            <wp:extent cx="13722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11"/>
        <w:spacing w:after="0"/>
        <w:rPr>
          <w:sz w:val="20"/>
          <w:szCs w:val="20"/>
          <w:color w:val="auto"/>
        </w:rPr>
      </w:pPr>
      <w:r>
        <w:rPr>
          <w:rFonts w:ascii="Arial" w:cs="Arial" w:eastAsia="Arial" w:hAnsi="Arial"/>
          <w:sz w:val="22"/>
          <w:szCs w:val="22"/>
          <w:b w:val="1"/>
          <w:bCs w:val="1"/>
          <w:color w:val="auto"/>
        </w:rPr>
        <w:t>CURRENT REPORT</w:t>
      </w:r>
    </w:p>
    <w:p>
      <w:pPr>
        <w:spacing w:after="0" w:line="30" w:lineRule="exact"/>
        <w:rPr>
          <w:sz w:val="24"/>
          <w:szCs w:val="24"/>
          <w:color w:val="auto"/>
        </w:rPr>
      </w:pPr>
    </w:p>
    <w:p>
      <w:pPr>
        <w:jc w:val="center"/>
        <w:ind w:right="-11"/>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60" w:lineRule="exact"/>
        <w:rPr>
          <w:sz w:val="24"/>
          <w:szCs w:val="24"/>
          <w:color w:val="auto"/>
        </w:rPr>
      </w:pPr>
    </w:p>
    <w:p>
      <w:pPr>
        <w:jc w:val="center"/>
        <w:ind w:right="-11"/>
        <w:spacing w:after="0"/>
        <w:rPr>
          <w:sz w:val="20"/>
          <w:szCs w:val="20"/>
          <w:color w:val="auto"/>
        </w:rPr>
      </w:pPr>
      <w:r>
        <w:rPr>
          <w:rFonts w:ascii="Arial" w:cs="Arial" w:eastAsia="Arial" w:hAnsi="Arial"/>
          <w:sz w:val="22"/>
          <w:szCs w:val="22"/>
          <w:color w:val="auto"/>
        </w:rPr>
        <w:t>Date of report (Date of earliest event reported) June 12,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2933065</wp:posOffset>
            </wp:positionH>
            <wp:positionV relativeFrom="paragraph">
              <wp:posOffset>881380</wp:posOffset>
            </wp:positionV>
            <wp:extent cx="13804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2006600</wp:posOffset>
            </wp:positionH>
            <wp:positionV relativeFrom="paragraph">
              <wp:posOffset>160655</wp:posOffset>
            </wp:positionV>
            <wp:extent cx="3267075" cy="462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6707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11"/>
        <w:spacing w:after="0"/>
        <w:rPr>
          <w:sz w:val="20"/>
          <w:szCs w:val="20"/>
          <w:color w:val="auto"/>
        </w:rPr>
      </w:pPr>
      <w:r>
        <w:rPr>
          <w:rFonts w:ascii="Arial" w:cs="Arial" w:eastAsia="Arial" w:hAnsi="Arial"/>
          <w:sz w:val="36"/>
          <w:szCs w:val="36"/>
          <w:b w:val="1"/>
          <w:bCs w:val="1"/>
          <w:color w:val="auto"/>
        </w:rPr>
        <w:t>Winnebago Industries, Inc.</w:t>
      </w:r>
    </w:p>
    <w:p>
      <w:pPr>
        <w:spacing w:after="0" w:line="106" w:lineRule="exact"/>
        <w:rPr>
          <w:sz w:val="24"/>
          <w:szCs w:val="24"/>
          <w:color w:val="auto"/>
        </w:rPr>
      </w:pPr>
    </w:p>
    <w:p>
      <w:pPr>
        <w:jc w:val="center"/>
        <w:ind w:right="-11"/>
        <w:spacing w:after="0"/>
        <w:rPr>
          <w:sz w:val="20"/>
          <w:szCs w:val="20"/>
          <w:color w:val="auto"/>
        </w:rPr>
      </w:pPr>
      <w:r>
        <w:rPr>
          <w:rFonts w:ascii="Arial" w:cs="Arial" w:eastAsia="Arial" w:hAnsi="Arial"/>
          <w:sz w:val="18"/>
          <w:szCs w:val="18"/>
          <w:color w:val="auto"/>
        </w:rPr>
        <w:t>(Exact Name of Registrant as Specified in its Charter)</w:t>
      </w:r>
    </w:p>
    <w:p>
      <w:pPr>
        <w:spacing w:after="0" w:line="379" w:lineRule="exact"/>
        <w:rPr>
          <w:sz w:val="24"/>
          <w:szCs w:val="24"/>
          <w:color w:val="auto"/>
        </w:rPr>
      </w:pPr>
    </w:p>
    <w:tbl>
      <w:tblPr>
        <w:tblLayout w:type="fixed"/>
        <w:tblInd w:w="1092" w:type="dxa"/>
        <w:tblCellMar>
          <w:top w:w="0" w:type="dxa"/>
          <w:left w:w="0" w:type="dxa"/>
          <w:bottom w:w="0" w:type="dxa"/>
          <w:right w:w="0" w:type="dxa"/>
        </w:tblCellMar>
      </w:tblPr>
      <w:tr>
        <w:trPr>
          <w:trHeight w:val="246"/>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7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001-06403</w:t>
            </w:r>
          </w:p>
        </w:tc>
        <w:tc>
          <w:tcPr>
            <w:tcW w:w="316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42-0802678</w:t>
            </w:r>
          </w:p>
        </w:tc>
      </w:tr>
      <w:tr>
        <w:trPr>
          <w:trHeight w:val="229"/>
        </w:trPr>
        <w:tc>
          <w:tcPr>
            <w:tcW w:w="3320" w:type="dxa"/>
            <w:vAlign w:val="bottom"/>
          </w:tcPr>
          <w:p>
            <w:pPr>
              <w:jc w:val="center"/>
              <w:spacing w:after="0"/>
              <w:rPr>
                <w:sz w:val="20"/>
                <w:szCs w:val="20"/>
                <w:color w:val="auto"/>
              </w:rPr>
            </w:pPr>
            <w:r>
              <w:rPr>
                <w:rFonts w:ascii="Arial" w:cs="Arial" w:eastAsia="Arial" w:hAnsi="Arial"/>
                <w:sz w:val="18"/>
                <w:szCs w:val="18"/>
                <w:color w:val="auto"/>
                <w:w w:val="99"/>
              </w:rPr>
              <w:t>(State or Other Jurisdiction</w:t>
            </w:r>
          </w:p>
        </w:tc>
        <w:tc>
          <w:tcPr>
            <w:tcW w:w="2740" w:type="dxa"/>
            <w:vAlign w:val="bottom"/>
          </w:tcPr>
          <w:p>
            <w:pPr>
              <w:jc w:val="center"/>
              <w:spacing w:after="0"/>
              <w:rPr>
                <w:sz w:val="20"/>
                <w:szCs w:val="20"/>
                <w:color w:val="auto"/>
              </w:rPr>
            </w:pPr>
            <w:r>
              <w:rPr>
                <w:rFonts w:ascii="Arial" w:cs="Arial" w:eastAsia="Arial" w:hAnsi="Arial"/>
                <w:sz w:val="18"/>
                <w:szCs w:val="18"/>
                <w:color w:val="auto"/>
                <w:w w:val="99"/>
              </w:rPr>
              <w:t>(Commission File Number)</w:t>
            </w:r>
          </w:p>
        </w:tc>
        <w:tc>
          <w:tcPr>
            <w:tcW w:w="3160" w:type="dxa"/>
            <w:vAlign w:val="bottom"/>
          </w:tcPr>
          <w:p>
            <w:pPr>
              <w:jc w:val="center"/>
              <w:spacing w:after="0"/>
              <w:rPr>
                <w:sz w:val="20"/>
                <w:szCs w:val="20"/>
                <w:color w:val="auto"/>
              </w:rPr>
            </w:pPr>
            <w:r>
              <w:rPr>
                <w:rFonts w:ascii="Arial" w:cs="Arial" w:eastAsia="Arial" w:hAnsi="Arial"/>
                <w:sz w:val="18"/>
                <w:szCs w:val="18"/>
                <w:color w:val="auto"/>
                <w:w w:val="99"/>
              </w:rPr>
              <w:t>(IRS Employer</w:t>
            </w:r>
          </w:p>
        </w:tc>
      </w:tr>
      <w:tr>
        <w:trPr>
          <w:trHeight w:val="217"/>
        </w:trPr>
        <w:tc>
          <w:tcPr>
            <w:tcW w:w="3320" w:type="dxa"/>
            <w:vAlign w:val="bottom"/>
          </w:tcPr>
          <w:p>
            <w:pPr>
              <w:jc w:val="center"/>
              <w:spacing w:after="0"/>
              <w:rPr>
                <w:sz w:val="20"/>
                <w:szCs w:val="20"/>
                <w:color w:val="auto"/>
              </w:rPr>
            </w:pPr>
            <w:r>
              <w:rPr>
                <w:rFonts w:ascii="Arial" w:cs="Arial" w:eastAsia="Arial" w:hAnsi="Arial"/>
                <w:sz w:val="18"/>
                <w:szCs w:val="18"/>
                <w:color w:val="auto"/>
              </w:rPr>
              <w:t>of Incorporation)</w:t>
            </w:r>
          </w:p>
        </w:tc>
        <w:tc>
          <w:tcPr>
            <w:tcW w:w="2740" w:type="dxa"/>
            <w:vAlign w:val="bottom"/>
          </w:tcPr>
          <w:p>
            <w:pPr>
              <w:spacing w:after="0"/>
              <w:rPr>
                <w:sz w:val="18"/>
                <w:szCs w:val="18"/>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9"/>
              </w:rPr>
              <w:t>Identification No.)</w:t>
            </w:r>
          </w:p>
        </w:tc>
      </w:tr>
      <w:tr>
        <w:trPr>
          <w:trHeight w:val="520"/>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740" w:type="dxa"/>
            <w:vAlign w:val="bottom"/>
          </w:tcPr>
          <w:p>
            <w:pPr>
              <w:spacing w:after="0"/>
              <w:rPr>
                <w:sz w:val="24"/>
                <w:szCs w:val="24"/>
                <w:color w:val="auto"/>
              </w:rPr>
            </w:pPr>
          </w:p>
        </w:tc>
        <w:tc>
          <w:tcPr>
            <w:tcW w:w="316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b w:val="1"/>
                <w:bCs w:val="1"/>
                <w:color w:val="auto"/>
              </w:rPr>
              <w:t>50436</w:t>
            </w:r>
          </w:p>
        </w:tc>
      </w:tr>
      <w:tr>
        <w:trPr>
          <w:trHeight w:val="243"/>
        </w:trPr>
        <w:tc>
          <w:tcPr>
            <w:tcW w:w="3320" w:type="dxa"/>
            <w:vAlign w:val="bottom"/>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2740" w:type="dxa"/>
            <w:vAlign w:val="bottom"/>
          </w:tcPr>
          <w:p>
            <w:pPr>
              <w:spacing w:after="0"/>
              <w:rPr>
                <w:sz w:val="21"/>
                <w:szCs w:val="21"/>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8"/>
              </w:rPr>
              <w:t>(Zip Code)</w:t>
            </w:r>
          </w:p>
        </w:tc>
      </w:tr>
      <w:tr>
        <w:trPr>
          <w:trHeight w:val="486"/>
        </w:trPr>
        <w:tc>
          <w:tcPr>
            <w:tcW w:w="6060" w:type="dxa"/>
            <w:vAlign w:val="bottom"/>
            <w:gridSpan w:val="2"/>
          </w:tcPr>
          <w:p>
            <w:pPr>
              <w:ind w:left="1940"/>
              <w:spacing w:after="0"/>
              <w:rPr>
                <w:sz w:val="20"/>
                <w:szCs w:val="20"/>
                <w:color w:val="auto"/>
              </w:rPr>
            </w:pPr>
            <w:r>
              <w:rPr>
                <w:rFonts w:ascii="Arial" w:cs="Arial" w:eastAsia="Arial" w:hAnsi="Arial"/>
                <w:sz w:val="18"/>
                <w:szCs w:val="18"/>
                <w:color w:val="auto"/>
                <w:w w:val="99"/>
              </w:rPr>
              <w:t>Registrant's telephone number, including area code</w:t>
            </w:r>
          </w:p>
        </w:tc>
        <w:tc>
          <w:tcPr>
            <w:tcW w:w="3160" w:type="dxa"/>
            <w:vAlign w:val="bottom"/>
          </w:tcPr>
          <w:p>
            <w:pPr>
              <w:jc w:val="right"/>
              <w:ind w:right="1830"/>
              <w:spacing w:after="0"/>
              <w:rPr>
                <w:sz w:val="20"/>
                <w:szCs w:val="20"/>
                <w:color w:val="auto"/>
              </w:rPr>
            </w:pPr>
            <w:r>
              <w:rPr>
                <w:rFonts w:ascii="Arial" w:cs="Arial" w:eastAsia="Arial" w:hAnsi="Arial"/>
                <w:sz w:val="18"/>
                <w:szCs w:val="18"/>
                <w:b w:val="1"/>
                <w:bCs w:val="1"/>
                <w:color w:val="auto"/>
              </w:rPr>
              <w:t>641-585-3535</w:t>
            </w:r>
          </w:p>
        </w:tc>
      </w:tr>
    </w:tbl>
    <w:p>
      <w:pPr>
        <w:spacing w:after="0" w:line="256" w:lineRule="exact"/>
        <w:rPr>
          <w:sz w:val="24"/>
          <w:szCs w:val="24"/>
          <w:color w:val="auto"/>
        </w:rPr>
      </w:pPr>
    </w:p>
    <w:p>
      <w:pPr>
        <w:ind w:left="2212"/>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9" w:lineRule="exact"/>
        <w:rPr>
          <w:sz w:val="24"/>
          <w:szCs w:val="24"/>
          <w:color w:val="auto"/>
        </w:rPr>
      </w:pPr>
    </w:p>
    <w:p>
      <w:pPr>
        <w:jc w:val="center"/>
        <w:ind w:right="-11"/>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2941320</wp:posOffset>
            </wp:positionH>
            <wp:positionV relativeFrom="paragraph">
              <wp:posOffset>255270</wp:posOffset>
            </wp:positionV>
            <wp:extent cx="13633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ind w:left="652" w:hanging="647"/>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6" w:lineRule="exact"/>
        <w:rPr>
          <w:sz w:val="24"/>
          <w:szCs w:val="24"/>
          <w:color w:val="auto"/>
        </w:rPr>
      </w:pPr>
    </w:p>
    <w:p>
      <w:pPr>
        <w:ind w:left="552" w:hanging="552"/>
        <w:spacing w:after="0"/>
        <w:tabs>
          <w:tab w:leader="none" w:pos="552"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52" w:hanging="552"/>
        <w:spacing w:after="0"/>
        <w:tabs>
          <w:tab w:leader="none" w:pos="552"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52" w:hanging="552"/>
        <w:spacing w:after="0"/>
        <w:tabs>
          <w:tab w:leader="none" w:pos="552"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52" w:hanging="552"/>
        <w:spacing w:after="0"/>
        <w:tabs>
          <w:tab w:leader="none" w:pos="552"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12"/>
          </w:cols>
          <w:pgMar w:left="248" w:top="676"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Winnebago Industries, Inc. (Winnebago Industries) is filing herewith a press release issued on June 12, 2014, as Exhibit 99.1 which is included herein. The press release was issued to report that on June 26, 2014, Winnebago Industries anticipates announcing its financial results for its third quarter of Fiscal 2014 ended May 31, 2014. In connection with the announcement, Winnebago Industries will host a conference call on June 26, 2014 at 9:00 a.m. CDT. Details regarding the conference call are contained in the press release included herein.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7"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Exhibit</w:t>
      </w:r>
    </w:p>
    <w:p>
      <w:pPr>
        <w:spacing w:after="0" w:line="31"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7"/>
          <w:szCs w:val="17"/>
          <w:b w:val="1"/>
          <w:bCs w:val="1"/>
          <w:u w:val="single" w:color="auto"/>
          <w:color w:val="auto"/>
        </w:rPr>
        <w:t>Description</w:t>
      </w:r>
    </w:p>
    <w:p>
      <w:pPr>
        <w:spacing w:after="0" w:line="9"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Press release of Winnebago Industries, Inc. dated June 12, 2014.</w:t>
      </w:r>
    </w:p>
    <w:p>
      <w:pPr>
        <w:sectPr>
          <w:pgSz w:w="11900" w:h="16838" w:orient="portrait"/>
          <w:cols w:equalWidth="0" w:num="1">
            <w:col w:w="11360"/>
          </w:cols>
          <w:pgMar w:left="240" w:top="792" w:right="29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22"/>
          <w:szCs w:val="22"/>
          <w:b w:val="1"/>
          <w:bCs w:val="1"/>
          <w:color w:val="auto"/>
        </w:rPr>
        <w:t>SIGNATURES</w:t>
      </w:r>
    </w:p>
    <w:p>
      <w:pPr>
        <w:spacing w:after="0" w:line="17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72"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WINNEBAGO INDUSTRIES, INC.</w:t>
      </w:r>
    </w:p>
    <w:p>
      <w:pPr>
        <w:spacing w:after="0" w:line="63"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(Registrant)</w:t>
      </w:r>
    </w:p>
    <w:p>
      <w:pPr>
        <w:spacing w:after="0" w:line="347" w:lineRule="exact"/>
        <w:rPr>
          <w:sz w:val="20"/>
          <w:szCs w:val="20"/>
          <w:color w:val="auto"/>
        </w:rPr>
      </w:pPr>
    </w:p>
    <w:p>
      <w:pPr>
        <w:ind w:left="40"/>
        <w:spacing w:after="0"/>
        <w:tabs>
          <w:tab w:leader="none" w:pos="3380" w:val="left"/>
          <w:tab w:leader="none" w:pos="4100" w:val="left"/>
        </w:tabs>
        <w:rPr>
          <w:sz w:val="20"/>
          <w:szCs w:val="20"/>
          <w:color w:val="auto"/>
        </w:rPr>
      </w:pPr>
      <w:r>
        <w:rPr>
          <w:rFonts w:ascii="Arial" w:cs="Arial" w:eastAsia="Arial" w:hAnsi="Arial"/>
          <w:sz w:val="18"/>
          <w:szCs w:val="18"/>
          <w:color w:val="auto"/>
        </w:rPr>
        <w:t>Dated:  June 12,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14605</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3400"/>
        <w:spacing w:after="0"/>
        <w:tabs>
          <w:tab w:leader="none" w:pos="4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Randy J. Potts</w:t>
      </w:r>
    </w:p>
    <w:p>
      <w:pPr>
        <w:spacing w:after="0" w:line="63" w:lineRule="exact"/>
        <w:rPr>
          <w:sz w:val="20"/>
          <w:szCs w:val="20"/>
          <w:color w:val="auto"/>
        </w:rPr>
      </w:pPr>
    </w:p>
    <w:p>
      <w:pPr>
        <w:ind w:left="3400"/>
        <w:spacing w:after="0"/>
        <w:tabs>
          <w:tab w:leader="none" w:pos="4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Chairman of the Board, Chief Executive Officer and President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120"/>
          </w:cols>
          <w:pgMar w:left="240" w:top="580" w:right="539" w:bottom="1440" w:gutter="0" w:footer="0" w:header="0"/>
        </w:sectPr>
      </w:pPr>
    </w:p>
    <w:bookmarkStart w:id="3" w:name="page4"/>
    <w:bookmarkEnd w:id="3"/>
    <w:p>
      <w:pPr>
        <w:ind w:left="5400"/>
        <w:spacing w:after="0"/>
        <w:rPr>
          <w:sz w:val="20"/>
          <w:szCs w:val="20"/>
          <w:color w:val="auto"/>
        </w:rPr>
      </w:pPr>
      <w:r>
        <w:rPr>
          <w:rFonts w:ascii="Arial" w:cs="Arial" w:eastAsia="Arial" w:hAnsi="Arial"/>
          <w:sz w:val="54"/>
          <w:szCs w:val="54"/>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-306070</wp:posOffset>
            </wp:positionV>
            <wp:extent cx="1543685" cy="222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43685" cy="22288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Contact: Sheila Davis - PR/IR Mgr. - 641-585-6803 - sdavis@wgo.net</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WINNEBAGO INDUSTRIES THIRD QUARTER OF FISCAL 2014 FINANCIAL RESULTS ANNOUNCEMENT TO BE MADE ON JUNE 26,</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Conference Call Scheduled for 9:00 a.m. CDT --</w:t>
      </w:r>
    </w:p>
    <w:p>
      <w:pPr>
        <w:spacing w:after="0" w:line="225"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 xml:space="preserve">FOREST CITY, IOWA, June 12, 2014 - Winnebago Industries, Inc. (NYSE: WGO), a leading United States (U.S.) recreation vehicle manufacturer, will issue an advisory release and host a conference call on Thursday, June 26, 2014. Winnebago Industries plans to issue an advisory release before the market opens on June 26, 2014 notifying the public that a complete and full-text press release discussing the financial results for the Company's third quarter of Fiscal 2014 ended May 31, 2014 will be available no earlier than 6:00 a.m. CDT in the “Investor Relations” section of the Company's website at: </w:t>
      </w:r>
      <w:r>
        <w:rPr>
          <w:rFonts w:ascii="Arial" w:cs="Arial" w:eastAsia="Arial" w:hAnsi="Arial"/>
          <w:sz w:val="18"/>
          <w:szCs w:val="18"/>
          <w:u w:val="single" w:color="auto"/>
          <w:color w:val="0000FF"/>
        </w:rPr>
        <w:t>www.winnebagoind.com/investor.html</w:t>
      </w:r>
      <w:r>
        <w:rPr>
          <w:rFonts w:ascii="Arial" w:cs="Arial" w:eastAsia="Arial" w:hAnsi="Arial"/>
          <w:sz w:val="18"/>
          <w:szCs w:val="18"/>
          <w:color w:val="auto"/>
        </w:rPr>
        <w:t>.</w:t>
      </w:r>
    </w:p>
    <w:p>
      <w:pPr>
        <w:spacing w:after="0" w:line="20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The Company will also host a conference call on June 26, 2014 at 9 a.m. CDT to discuss the financial results for its third quarter of Fiscal 2014. Winnebago Industries' conference call may be heard live via the Company's website, </w:t>
      </w:r>
      <w:r>
        <w:rPr>
          <w:rFonts w:ascii="Arial" w:cs="Arial" w:eastAsia="Arial" w:hAnsi="Arial"/>
          <w:sz w:val="18"/>
          <w:szCs w:val="18"/>
          <w:u w:val="single" w:color="auto"/>
          <w:color w:val="0000FF"/>
        </w:rPr>
        <w:t>http://www.winnebagoind.com/investor.html</w:t>
      </w:r>
      <w:r>
        <w:rPr>
          <w:rFonts w:ascii="Arial" w:cs="Arial" w:eastAsia="Arial" w:hAnsi="Arial"/>
          <w:sz w:val="18"/>
          <w:szCs w:val="18"/>
          <w:color w:val="auto"/>
        </w:rPr>
        <w:t xml:space="preserve">. The event will be archived and available for replay for the next 90 days. To access the replay, click on </w:t>
      </w:r>
      <w:r>
        <w:rPr>
          <w:rFonts w:ascii="Arial" w:cs="Arial" w:eastAsia="Arial" w:hAnsi="Arial"/>
          <w:sz w:val="18"/>
          <w:szCs w:val="18"/>
          <w:u w:val="single" w:color="auto"/>
          <w:color w:val="0000FF"/>
        </w:rPr>
        <w:t>http://www.winnebagoind.com/investor.html</w:t>
      </w:r>
      <w:r>
        <w:rPr>
          <w:rFonts w:ascii="Arial" w:cs="Arial" w:eastAsia="Arial" w:hAnsi="Arial"/>
          <w:sz w:val="18"/>
          <w:szCs w:val="18"/>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Minimum requirements to listen to the webcast: either Microsoft Windows Media Player or Adobe Flash Player and an internet connection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speed of approximately 32 kbps. The Microsoft Windows Media Player software is downloadable free at: </w:t>
      </w:r>
      <w:r>
        <w:rPr>
          <w:rFonts w:ascii="Arial" w:cs="Arial" w:eastAsia="Arial" w:hAnsi="Arial"/>
          <w:sz w:val="18"/>
          <w:szCs w:val="18"/>
          <w:u w:val="single" w:color="auto"/>
          <w:color w:val="0000CC"/>
        </w:rPr>
        <w:t>http://windows.microsoft.com/en-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CC"/>
        </w:rPr>
        <w:t>us/windows/windows-media-player</w:t>
      </w:r>
      <w:r>
        <w:rPr>
          <w:rFonts w:ascii="Arial" w:cs="Arial" w:eastAsia="Arial" w:hAnsi="Arial"/>
          <w:sz w:val="18"/>
          <w:szCs w:val="18"/>
          <w:color w:val="000000"/>
        </w:rPr>
        <w:t>, and the Adobe Flash Player software is downloadable free at:</w:t>
      </w:r>
      <w:r>
        <w:rPr>
          <w:rFonts w:ascii="Arial" w:cs="Arial" w:eastAsia="Arial" w:hAnsi="Arial"/>
          <w:sz w:val="18"/>
          <w:szCs w:val="18"/>
          <w:color w:val="0000CC"/>
        </w:rPr>
        <w:t xml:space="preserve"> </w:t>
      </w:r>
      <w:r>
        <w:rPr>
          <w:rFonts w:ascii="Arial" w:cs="Arial" w:eastAsia="Arial" w:hAnsi="Arial"/>
          <w:sz w:val="18"/>
          <w:szCs w:val="18"/>
          <w:u w:val="single" w:color="auto"/>
          <w:color w:val="0000FF"/>
        </w:rPr>
        <w:t>http://get.adobe.com/flashplayer/</w:t>
      </w:r>
      <w:r>
        <w:rPr>
          <w:rFonts w:ascii="Arial" w:cs="Arial" w:eastAsia="Arial" w:hAnsi="Arial"/>
          <w:sz w:val="18"/>
          <w:szCs w:val="18"/>
          <w:color w:val="000000"/>
        </w:rPr>
        <w: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Winnebago Industries</w:t>
      </w:r>
    </w:p>
    <w:p>
      <w:pPr>
        <w:spacing w:after="0" w:line="29"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Winnebago Industries, Inc., "The Most Recognized Name In Motorhomes</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is a leading U.S. manufacturer of recreation vehicles, which are used primarily in leisure travel and outdoor recreation activities. The Company and its subsidiary build quality motorhomes, travel trailers, fifth wheel products and transit buses under the Winnebago, Itasca, Winnebago Touring Coach, SunnyBrook and Metro brand names. Winnebago Industries has received the Quality Circle Award from the Recreation Vehicle Dealers Association every year since 1996.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8"/>
          <w:szCs w:val="18"/>
          <w:u w:val="single" w:color="auto"/>
          <w:color w:val="auto"/>
        </w:rPr>
        <w:t>http://www.winnebagoind.com/investor.html</w:t>
      </w:r>
      <w:r>
        <w:rPr>
          <w:rFonts w:ascii="Arial" w:cs="Arial" w:eastAsia="Arial" w:hAnsi="Arial"/>
          <w:sz w:val="18"/>
          <w:szCs w:val="18"/>
          <w:color w:val="auto"/>
        </w:rPr>
        <w: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sectPr>
      <w:pgSz w:w="11900" w:h="16838" w:orient="portrait"/>
      <w:cols w:equalWidth="0" w:num="1">
        <w:col w:w="11400"/>
      </w:cols>
      <w:pgMar w:left="240" w:top="79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2019-12-05T16:01:45Z</dcterms:created>
  <dcterms:modified xsi:type="dcterms:W3CDTF">2019-12-05T16:01:45Z</dcterms:modified>
</cp:coreProperties>
</file>