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344170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241935</wp:posOffset>
            </wp:positionV>
            <wp:extent cx="72472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2540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2951480</wp:posOffset>
            </wp:positionH>
            <wp:positionV relativeFrom="paragraph">
              <wp:posOffset>222250</wp:posOffset>
            </wp:positionV>
            <wp:extent cx="13627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2951480</wp:posOffset>
            </wp:positionH>
            <wp:positionV relativeFrom="paragraph">
              <wp:posOffset>191770</wp:posOffset>
            </wp:positionV>
            <wp:extent cx="13627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271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January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2942590</wp:posOffset>
            </wp:positionH>
            <wp:positionV relativeFrom="paragraph">
              <wp:posOffset>1073785</wp:posOffset>
            </wp:positionV>
            <wp:extent cx="13709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0965" cy="171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1270</wp:posOffset>
            </wp:positionV>
            <wp:extent cx="1882140" cy="817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2140" cy="817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5" w:lineRule="exact"/>
        <w:rPr>
          <w:sz w:val="24"/>
          <w:szCs w:val="24"/>
          <w:color w:val="auto"/>
        </w:rPr>
      </w:pPr>
    </w:p>
    <w:tbl>
      <w:tblPr>
        <w:tblLayout w:type="fixed"/>
        <w:tblInd w:w="1140" w:type="dxa"/>
        <w:tblCellMar>
          <w:top w:w="0" w:type="dxa"/>
          <w:left w:w="0" w:type="dxa"/>
          <w:bottom w:w="0" w:type="dxa"/>
          <w:right w:w="0" w:type="dxa"/>
        </w:tblCellMar>
      </w:tblPr>
      <w:tr>
        <w:trPr>
          <w:trHeight w:val="244"/>
        </w:trPr>
        <w:tc>
          <w:tcPr>
            <w:tcW w:w="34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b w:val="1"/>
                <w:bCs w:val="1"/>
                <w:color w:val="auto"/>
              </w:rPr>
              <w:t>001-06403</w:t>
            </w:r>
          </w:p>
        </w:tc>
        <w:tc>
          <w:tcPr>
            <w:tcW w:w="310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42-0802678</w:t>
            </w:r>
          </w:p>
        </w:tc>
      </w:tr>
      <w:tr>
        <w:trPr>
          <w:trHeight w:val="227"/>
        </w:trPr>
        <w:tc>
          <w:tcPr>
            <w:tcW w:w="3400" w:type="dxa"/>
            <w:vAlign w:val="bottom"/>
          </w:tcPr>
          <w:p>
            <w:pPr>
              <w:jc w:val="center"/>
              <w:ind w:right="31"/>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1"/>
              <w:spacing w:after="0"/>
              <w:rPr>
                <w:sz w:val="20"/>
                <w:szCs w:val="20"/>
                <w:color w:val="auto"/>
              </w:rPr>
            </w:pPr>
            <w:r>
              <w:rPr>
                <w:rFonts w:ascii="Arial" w:cs="Arial" w:eastAsia="Arial" w:hAnsi="Arial"/>
                <w:sz w:val="18"/>
                <w:szCs w:val="18"/>
                <w:color w:val="auto"/>
                <w:w w:val="99"/>
              </w:rPr>
              <w:t>(Commission File Number)</w:t>
            </w: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4"/>
        </w:trPr>
        <w:tc>
          <w:tcPr>
            <w:tcW w:w="3400" w:type="dxa"/>
            <w:vAlign w:val="bottom"/>
          </w:tcPr>
          <w:p>
            <w:pPr>
              <w:jc w:val="center"/>
              <w:ind w:right="11"/>
              <w:spacing w:after="0"/>
              <w:rPr>
                <w:sz w:val="20"/>
                <w:szCs w:val="20"/>
                <w:color w:val="auto"/>
              </w:rPr>
            </w:pPr>
            <w:r>
              <w:rPr>
                <w:rFonts w:ascii="Arial" w:cs="Arial" w:eastAsia="Arial" w:hAnsi="Arial"/>
                <w:sz w:val="18"/>
                <w:szCs w:val="18"/>
                <w:color w:val="auto"/>
                <w:w w:val="99"/>
              </w:rPr>
              <w:t>of Incorporation)</w:t>
            </w:r>
          </w:p>
        </w:tc>
        <w:tc>
          <w:tcPr>
            <w:tcW w:w="266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18"/>
        </w:trPr>
        <w:tc>
          <w:tcPr>
            <w:tcW w:w="34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7"/>
              </w:rPr>
              <w:t>P.O. Box 152, Forest City, Iowa</w:t>
            </w:r>
          </w:p>
        </w:tc>
        <w:tc>
          <w:tcPr>
            <w:tcW w:w="2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50436</w:t>
            </w:r>
          </w:p>
        </w:tc>
      </w:tr>
      <w:tr>
        <w:trPr>
          <w:trHeight w:val="240"/>
        </w:trPr>
        <w:tc>
          <w:tcPr>
            <w:tcW w:w="3400" w:type="dxa"/>
            <w:vAlign w:val="bottom"/>
          </w:tcPr>
          <w:p>
            <w:pPr>
              <w:jc w:val="center"/>
              <w:ind w:right="11"/>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3"/>
        </w:trPr>
        <w:tc>
          <w:tcPr>
            <w:tcW w:w="6060" w:type="dxa"/>
            <w:vAlign w:val="bottom"/>
            <w:gridSpan w:val="2"/>
          </w:tcPr>
          <w:p>
            <w:pPr>
              <w:ind w:left="1900"/>
              <w:spacing w:after="0"/>
              <w:rPr>
                <w:sz w:val="20"/>
                <w:szCs w:val="20"/>
                <w:color w:val="auto"/>
              </w:rPr>
            </w:pPr>
            <w:r>
              <w:rPr>
                <w:rFonts w:ascii="Arial" w:cs="Arial" w:eastAsia="Arial" w:hAnsi="Arial"/>
                <w:sz w:val="18"/>
                <w:szCs w:val="18"/>
                <w:color w:val="auto"/>
              </w:rPr>
              <w:t>Registrant's telephone number, including area code</w:t>
            </w:r>
          </w:p>
        </w:tc>
        <w:tc>
          <w:tcPr>
            <w:tcW w:w="3100" w:type="dxa"/>
            <w:vAlign w:val="bottom"/>
          </w:tcPr>
          <w:p>
            <w:pPr>
              <w:jc w:val="right"/>
              <w:ind w:right="1831"/>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2951480</wp:posOffset>
            </wp:positionH>
            <wp:positionV relativeFrom="paragraph">
              <wp:posOffset>252095</wp:posOffset>
            </wp:positionV>
            <wp:extent cx="1353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38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2"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2"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2"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2472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sectPr>
      </w:pPr>
    </w:p>
    <w:bookmarkStart w:id="1" w:name="page2"/>
    <w:bookmarkEnd w:id="1"/>
    <w:p>
      <w:pPr>
        <w:ind w:left="1140" w:right="620" w:hanging="1126"/>
        <w:spacing w:after="0" w:line="295"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49" w:lineRule="exact"/>
        <w:rPr>
          <w:sz w:val="20"/>
          <w:szCs w:val="20"/>
          <w:color w:val="auto"/>
        </w:rPr>
      </w:pPr>
    </w:p>
    <w:p>
      <w:pPr>
        <w:ind w:right="140" w:firstLine="651"/>
        <w:spacing w:after="0" w:line="250" w:lineRule="auto"/>
        <w:tabs>
          <w:tab w:leader="none" w:pos="912" w:val="left"/>
        </w:tabs>
        <w:numPr>
          <w:ilvl w:val="0"/>
          <w:numId w:val="2"/>
        </w:numPr>
        <w:rPr>
          <w:rFonts w:ascii="Arial" w:cs="Arial" w:eastAsia="Arial" w:hAnsi="Arial"/>
          <w:sz w:val="18"/>
          <w:szCs w:val="18"/>
          <w:color w:val="auto"/>
        </w:rPr>
      </w:pPr>
      <w:r>
        <w:rPr>
          <w:rFonts w:ascii="Arial" w:cs="Arial" w:eastAsia="Arial" w:hAnsi="Arial"/>
          <w:sz w:val="18"/>
          <w:szCs w:val="18"/>
          <w:color w:val="auto"/>
        </w:rPr>
        <w:t>Winnebago Industries, Inc. (Winnebago Industries) is filing herewith a press release issued on January 12, 2012, as Exhibit 99.1, which is included herein. The press release was issued to report the retirement, effective February 24, 2012, of Winnebago Industries' executive Chairman of the Board, Robert J. Olson, and the election of Winnebago Industries' Chief Executive Officer and President, Randy J. Potts, to the additional position of Chairman of the Board upon Mr. Olson's retirement. Mr. Olson will retain his role as a member of Winnebago Industries' board of directors.</w:t>
      </w:r>
    </w:p>
    <w:p>
      <w:pPr>
        <w:spacing w:after="0" w:line="209" w:lineRule="exact"/>
        <w:rPr>
          <w:rFonts w:ascii="Arial" w:cs="Arial" w:eastAsia="Arial" w:hAnsi="Arial"/>
          <w:sz w:val="18"/>
          <w:szCs w:val="18"/>
          <w:color w:val="auto"/>
        </w:rPr>
      </w:pPr>
    </w:p>
    <w:p>
      <w:pPr>
        <w:ind w:right="380" w:firstLine="651"/>
        <w:spacing w:after="0" w:line="252" w:lineRule="auto"/>
        <w:tabs>
          <w:tab w:leader="none" w:pos="90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11, 2012, Winnebago Industries' board of directors approved the grant of 50,000 shares of Winnebago Industries restricted common stock to Mr. Olson, in recognition of his contributions to Winnebago Industries' success during his 43 years of service. The restrictions on the common stock will lapse on final day of Mr. Olson's employment, February 24, 2012.</w:t>
      </w:r>
    </w:p>
    <w:p>
      <w:pPr>
        <w:spacing w:after="0" w:line="200" w:lineRule="exact"/>
        <w:rPr>
          <w:sz w:val="20"/>
          <w:szCs w:val="20"/>
          <w:color w:val="auto"/>
        </w:rPr>
      </w:pPr>
    </w:p>
    <w:p>
      <w:pPr>
        <w:spacing w:after="0" w:line="203"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b w:val="1"/>
          <w:bCs w:val="1"/>
          <w:color w:val="auto"/>
        </w:rPr>
        <w:t>Item 9.01</w:t>
        <w:tab/>
        <w:t>Financial Statements and Exhibits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6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Exhibit</w:t>
      </w:r>
    </w:p>
    <w:p>
      <w:pPr>
        <w:spacing w:after="0" w:line="48" w:lineRule="exact"/>
        <w:rPr>
          <w:sz w:val="20"/>
          <w:szCs w:val="20"/>
          <w:color w:val="auto"/>
        </w:rPr>
      </w:pPr>
    </w:p>
    <w:p>
      <w:pPr>
        <w:ind w:left="1020"/>
        <w:spacing w:after="0"/>
        <w:tabs>
          <w:tab w:leader="none" w:pos="1960" w:val="left"/>
        </w:tabs>
        <w:rPr>
          <w:sz w:val="20"/>
          <w:szCs w:val="20"/>
          <w:color w:val="auto"/>
        </w:rPr>
      </w:pPr>
      <w:r>
        <w:rPr>
          <w:rFonts w:ascii="Arial" w:cs="Arial" w:eastAsia="Arial" w:hAnsi="Arial"/>
          <w:sz w:val="18"/>
          <w:szCs w:val="18"/>
          <w:b w:val="1"/>
          <w:bCs w:val="1"/>
          <w:color w:val="auto"/>
        </w:rPr>
        <w:t>Number</w:t>
        <w:tab/>
        <w:t>Description</w:t>
      </w:r>
    </w:p>
    <w:p>
      <w:pPr>
        <w:spacing w:after="0" w:line="298" w:lineRule="exact"/>
        <w:rPr>
          <w:sz w:val="20"/>
          <w:szCs w:val="20"/>
          <w:color w:val="auto"/>
        </w:rPr>
      </w:pPr>
    </w:p>
    <w:p>
      <w:pPr>
        <w:ind w:left="1180"/>
        <w:spacing w:after="0"/>
        <w:tabs>
          <w:tab w:leader="none" w:pos="1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January 12, 2012.</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2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2800" w:type="dxa"/>
            <w:vAlign w:val="bottom"/>
          </w:tcPr>
          <w:p>
            <w:pPr>
              <w:ind w:left="220"/>
              <w:spacing w:after="0"/>
              <w:rPr>
                <w:sz w:val="20"/>
                <w:szCs w:val="20"/>
                <w:color w:val="auto"/>
              </w:rPr>
            </w:pPr>
            <w:r>
              <w:rPr>
                <w:rFonts w:ascii="Arial" w:cs="Arial" w:eastAsia="Arial" w:hAnsi="Arial"/>
                <w:sz w:val="18"/>
                <w:szCs w:val="18"/>
                <w:color w:val="auto"/>
              </w:rPr>
              <w:t>January 12, 2012</w:t>
            </w:r>
          </w:p>
        </w:tc>
        <w:tc>
          <w:tcPr>
            <w:tcW w:w="7960" w:type="dxa"/>
            <w:vAlign w:val="bottom"/>
            <w:gridSpan w:val="2"/>
          </w:tcPr>
          <w:p>
            <w:pPr>
              <w:ind w:left="1200"/>
              <w:spacing w:after="0"/>
              <w:rPr>
                <w:sz w:val="20"/>
                <w:szCs w:val="20"/>
                <w:color w:val="auto"/>
              </w:rPr>
            </w:pPr>
            <w:r>
              <w:rPr>
                <w:rFonts w:ascii="Arial" w:cs="Arial" w:eastAsia="Arial" w:hAnsi="Arial"/>
                <w:sz w:val="18"/>
                <w:szCs w:val="18"/>
                <w:color w:val="auto"/>
              </w:rPr>
              <w:t>WINNEBAGO INDUSTRIES, INC.</w:t>
            </w:r>
          </w:p>
        </w:tc>
      </w:tr>
      <w:tr>
        <w:trPr>
          <w:trHeight w:val="827"/>
        </w:trPr>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40" w:type="dxa"/>
            <w:vAlign w:val="bottom"/>
          </w:tcPr>
          <w:p>
            <w:pPr>
              <w:ind w:left="124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0"/>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40" w:type="dxa"/>
            <w:vAlign w:val="bottom"/>
          </w:tcPr>
          <w:p>
            <w:pPr>
              <w:ind w:left="1240"/>
              <w:spacing w:after="0"/>
              <w:rPr>
                <w:sz w:val="20"/>
                <w:szCs w:val="20"/>
                <w:color w:val="auto"/>
              </w:rPr>
            </w:pPr>
            <w:r>
              <w:rPr>
                <w:rFonts w:ascii="Arial" w:cs="Arial" w:eastAsia="Arial" w:hAnsi="Arial"/>
                <w:sz w:val="18"/>
                <w:szCs w:val="18"/>
                <w:color w:val="auto"/>
              </w:rPr>
              <w:t>Name:</w:t>
            </w:r>
          </w:p>
        </w:tc>
        <w:tc>
          <w:tcPr>
            <w:tcW w:w="582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68"/>
        </w:trPr>
        <w:tc>
          <w:tcPr>
            <w:tcW w:w="7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140" w:type="dxa"/>
            <w:vAlign w:val="bottom"/>
          </w:tcPr>
          <w:p>
            <w:pPr>
              <w:ind w:left="1240"/>
              <w:spacing w:after="0"/>
              <w:rPr>
                <w:sz w:val="20"/>
                <w:szCs w:val="20"/>
                <w:color w:val="auto"/>
              </w:rPr>
            </w:pPr>
            <w:r>
              <w:rPr>
                <w:rFonts w:ascii="Arial" w:cs="Arial" w:eastAsia="Arial" w:hAnsi="Arial"/>
                <w:sz w:val="18"/>
                <w:szCs w:val="18"/>
                <w:color w:val="auto"/>
              </w:rPr>
              <w:t>Title:</w:t>
            </w:r>
          </w:p>
        </w:tc>
        <w:tc>
          <w:tcPr>
            <w:tcW w:w="582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bl>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Exhibit</w:t>
      </w:r>
    </w:p>
    <w:p>
      <w:pPr>
        <w:spacing w:after="0" w:line="48" w:lineRule="exact"/>
        <w:rPr>
          <w:sz w:val="20"/>
          <w:szCs w:val="20"/>
          <w:color w:val="auto"/>
        </w:rPr>
      </w:pPr>
    </w:p>
    <w:p>
      <w:pPr>
        <w:ind w:left="2220"/>
        <w:spacing w:after="0"/>
        <w:tabs>
          <w:tab w:leader="none" w:pos="3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98" w:lineRule="exact"/>
        <w:rPr>
          <w:sz w:val="20"/>
          <w:szCs w:val="20"/>
          <w:color w:val="auto"/>
        </w:rPr>
      </w:pPr>
    </w:p>
    <w:p>
      <w:pPr>
        <w:ind w:left="2380"/>
        <w:spacing w:after="0"/>
        <w:tabs>
          <w:tab w:leader="none" w:pos="3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January 12, 2012.</w:t>
      </w:r>
    </w:p>
    <w:p>
      <w:pPr>
        <w:sectPr>
          <w:pgSz w:w="11900" w:h="16838" w:orient="portrait"/>
          <w:cols w:equalWidth="0" w:num="1">
            <w:col w:w="11520"/>
          </w:cols>
          <w:pgMar w:left="240" w:top="550" w:right="139" w:bottom="1440" w:gutter="0" w:footer="0" w:header="0"/>
        </w:sectPr>
      </w:pPr>
    </w:p>
    <w:bookmarkStart w:id="2" w:name="page3"/>
    <w:bookmarkEnd w:id="2"/>
    <w:p>
      <w:pPr>
        <w:spacing w:after="0"/>
        <w:tabs>
          <w:tab w:leader="none" w:pos="1840" w:val="left"/>
        </w:tabs>
        <w:rPr>
          <w:sz w:val="20"/>
          <w:szCs w:val="20"/>
          <w:color w:val="auto"/>
        </w:rPr>
      </w:pPr>
      <w:r>
        <w:rPr>
          <w:rFonts w:ascii="Arial" w:cs="Arial" w:eastAsia="Arial" w:hAnsi="Arial"/>
          <w:sz w:val="16"/>
          <w:szCs w:val="16"/>
          <w:color w:val="auto"/>
        </w:rPr>
        <w:t>For further information:</w:t>
        <w:tab/>
        <w:t>Sheila Davis, PR/IR Manager - 641-585-6803</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WINNEBAGO INDUSTRIES ANNOUNCES RETIREMENT PLANS FOR CHAIRMAN BOB OLSON</w:t>
      </w:r>
    </w:p>
    <w:p>
      <w:pPr>
        <w:spacing w:after="0" w:line="238"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color w:val="auto"/>
        </w:rPr>
        <w:t>FOREST CITY, IOWA, January 12, 2012 - Winnebago Industries, Inc. (NYSE: WGO), a leading United States (U.S.) recreation vehicle manufacturer, today announced the retirement of Bob Olson from the position of Chairman of the Board effective on February 24, 2012.</w:t>
      </w:r>
    </w:p>
    <w:p>
      <w:pPr>
        <w:spacing w:after="0" w:line="19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Randy Potts, 53, will assume the role of Chairman of the Board in addition to his current positions of Chief Executive Officer and President, in accordance with the Company's succession plans. A 28-year veteran of Winnebago Industries, Potts joined the Company in 1983 as a senior tool designer. He has served in various engineering and management positions since that time. In January 2011, he was elected to the position of President and was elected to the additional role of Chief Executive Officer in June 2011. Potts has also served as Vice President, Manufacturing and Senior Vice President, Strategic Planning in which he was responsible for new business development for the Company. Potts is a graduate of Hawkeye Institute of Technology in Waterloo, Iowa.</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Olson, 60, is a 43-year veteran of Winnebago Industries. While relinquishing his role as Chairman of the Board, he will remain a member of the board of directors and will also continue to serve in his role on the Executive Committee of the Recreation Vehicle Industry Association and as Co-Chair of the Go-RVing Coalition. “I look forward to traveling more with my wife, Kathy, in our Winnebago Journey motor home as we experience the RV lifestyle we have promoted the last 43 years,” said Olson. “I am also excited to continue to serve the Company as a member of the Board of Directors. Randy has done an outstanding job in leading Winnebago Industries since his promotions last year and I have every confidence in his ability to lead as we continue to move forward and grow in the future.”</w:t>
      </w:r>
    </w:p>
    <w:p>
      <w:pPr>
        <w:spacing w:after="0" w:line="20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“Bob has successfully led Winnebago Industries through some of the most challenging times in our Company's history,” said Potts. “We are greatly indebted to Bob for his exemplary service, his unwavering dedication and his passion for improving quality and performance in every area of our organization. I feel fortunate to have ready access to his expertise in his continued role as a member of our Board of Directors and look forward to moving forward with the vision he has helped to chart for the Company's future.”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9"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20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 #</w:t>
      </w:r>
    </w:p>
    <w:sectPr>
      <w:pgSz w:w="11900" w:h="16838" w:orient="portrait"/>
      <w:cols w:equalWidth="0" w:num="1">
        <w:col w:w="11360"/>
      </w:cols>
      <w:pgMar w:left="240" w:top="15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2019-12-09T07:06:14Z</dcterms:created>
  <dcterms:modified xsi:type="dcterms:W3CDTF">2019-12-09T07:06:14Z</dcterms:modified>
</cp:coreProperties>
</file>