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Courier New" w:cs="Courier New" w:eastAsia="Courier New" w:hAnsi="Courier New"/>
          <w:sz w:val="18"/>
          <w:szCs w:val="18"/>
          <w:color w:val="auto"/>
        </w:rPr>
        <w:t>UNITED STATES 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ind w:left="170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rPr>
          <w:sz w:val="20"/>
          <w:szCs w:val="20"/>
          <w:color w:val="auto"/>
        </w:rPr>
      </w:pPr>
      <w:r>
        <w:rPr>
          <w:rFonts w:ascii="Courier New" w:cs="Courier New" w:eastAsia="Courier New" w:hAnsi="Courier New"/>
          <w:sz w:val="18"/>
          <w:szCs w:val="18"/>
          <w:color w:val="auto"/>
        </w:rPr>
        <w:t>(Amendment No. 51)*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WINNEBAGO INDUSTRIES,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 $.50 PAR VALUE</w:t>
      </w:r>
    </w:p>
    <w:p>
      <w:pPr>
        <w:jc w:val="center"/>
        <w:ind w:right="21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974637100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WILLIAM M. LIBIT, ESQ.</w:t>
      </w:r>
    </w:p>
    <w:p>
      <w:pPr>
        <w:ind w:left="274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2740"/>
        <w:spacing w:after="0"/>
        <w:rPr>
          <w:sz w:val="20"/>
          <w:szCs w:val="20"/>
          <w:color w:val="auto"/>
        </w:rPr>
      </w:pPr>
      <w:r>
        <w:rPr>
          <w:rFonts w:ascii="Courier New" w:cs="Courier New" w:eastAsia="Courier New" w:hAnsi="Courier New"/>
          <w:sz w:val="18"/>
          <w:szCs w:val="18"/>
          <w:color w:val="auto"/>
        </w:rPr>
        <w:t>111 WEST MONROE STREET</w:t>
      </w:r>
    </w:p>
    <w:p>
      <w:pPr>
        <w:ind w:left="274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2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251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251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NOVEMBER 5, 2004</w:t>
      </w:r>
    </w:p>
    <w:p>
      <w:pPr>
        <w:ind w:left="222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54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600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[v]</w:t>
            </w:r>
          </w:p>
        </w:tc>
      </w:tr>
      <w:tr>
        <w:trPr>
          <w:trHeight w:val="203"/>
        </w:trPr>
        <w:tc>
          <w:tcPr>
            <w:tcW w:w="640" w:type="dxa"/>
            <w:vAlign w:val="bottom"/>
          </w:tcPr>
          <w:p>
            <w:pPr>
              <w:spacing w:after="0"/>
              <w:rPr>
                <w:sz w:val="17"/>
                <w:szCs w:val="17"/>
                <w:color w:val="auto"/>
              </w:rPr>
            </w:pPr>
          </w:p>
        </w:tc>
        <w:tc>
          <w:tcPr>
            <w:tcW w:w="6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both"/>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pacing w:after="0" w:line="201"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Check</w:t>
            </w:r>
          </w:p>
        </w:tc>
        <w:tc>
          <w:tcPr>
            <w:tcW w:w="6360" w:type="dxa"/>
            <w:vAlign w:val="bottom"/>
          </w:tcPr>
          <w:p>
            <w:pPr>
              <w:ind w:left="40"/>
              <w:spacing w:after="0"/>
              <w:rPr>
                <w:sz w:val="20"/>
                <w:szCs w:val="20"/>
                <w:color w:val="auto"/>
              </w:rPr>
            </w:pPr>
            <w:r>
              <w:rPr>
                <w:rFonts w:ascii="Courier New" w:cs="Courier New" w:eastAsia="Courier New" w:hAnsi="Courier New"/>
                <w:sz w:val="18"/>
                <w:szCs w:val="18"/>
                <w:color w:val="auto"/>
              </w:rPr>
              <w:t>if Disclosure of Legal Proceedings is Required Pursuant 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Items</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2(d) or 2(e)</w:t>
            </w:r>
          </w:p>
        </w:tc>
        <w:tc>
          <w:tcPr>
            <w:tcW w:w="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2,003,012 shares (6.0%)</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149,496 (includes 53,070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4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3"/>
        </w:trPr>
        <w:tc>
          <w:tcPr>
            <w:tcW w:w="50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3"/>
              </w:rPr>
              <w:t>SHARES</w:t>
            </w: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4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50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3"/>
              </w:rPr>
              <w:t>PERSON</w:t>
            </w: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2,003,012 shares (6.0%)</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149,496 (includes 53,070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470" w:lineRule="auto"/>
        <w:tabs>
          <w:tab w:leader="none" w:pos="2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77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(11) Excludes Certain Shares   [ ]</w:t>
            </w:r>
          </w:p>
        </w:tc>
      </w:tr>
      <w:tr>
        <w:trPr>
          <w:trHeight w:val="203"/>
        </w:trPr>
        <w:tc>
          <w:tcPr>
            <w:tcW w:w="700" w:type="dxa"/>
            <w:vAlign w:val="bottom"/>
          </w:tcPr>
          <w:p>
            <w:pPr>
              <w:spacing w:after="0"/>
              <w:rPr>
                <w:sz w:val="17"/>
                <w:szCs w:val="17"/>
                <w:color w:val="auto"/>
              </w:rPr>
            </w:pPr>
          </w:p>
        </w:tc>
        <w:tc>
          <w:tcPr>
            <w:tcW w:w="7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23,100 shares of Common Stock as a result of the sale by HCP on October 1, 2004 of 200 shares of Common Stock through a broker pursuant to the Rule 10b5-1 Trading Plan (the "TRADING PLAN") with Bessemer Trust Company of Florida; and the sale by HCP on November 5, 2004 of 22,900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October 1, 2004, HCP, in addition to the 6,000 shares reported on Schedule 13D (Amendment No. 50), sold 200 shares of Common Stock through a broker pursuant to the Trading Plan for an approximate purchase price of $7,000 or an average price per share of $35.0000; and on November 5, 2004, HCP sold 22,900 shares of Common Stock through a broker pursuant to the Trading Plan for an approximate purchase price of $790,973 or an average price per share of $34.5403.</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2,003,012 shares of Common Stock, which represent approximately 6.0%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64.6% membership interest in HCP, a majority of the Individual Trustees together with the Corporate Trustee have sole voting power with respect to 2,003,012 shares of Common Stock of which HCP is the beneficial owner. A majority of the Individual Trustees together with the Corporate Trustee have sole dispositive power with respect to the 2,003,012 shares of Common Stock of which HCP</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879" w:hanging="952"/>
        <w:spacing w:after="0" w:line="268"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61,300 shares of Common Stock by HCP during the period from October 1, 2004 through October 5, 2004, as reported on Schedule 13D (Amendment No. 50), (iii) the sale of 31,000 shares of Common Stock by HCP on September 29, 2004, as reported on Schedule 13D (Amendment No. 49), (iv) the sale of an aggregate of 67,800 shares of Common Stock by HCP during the period from September 20, 2004 through September 22, 2004, as reported on Schedule 13D (Amendment No. 48),</w:t>
      </w:r>
    </w:p>
    <w:p>
      <w:pPr>
        <w:spacing w:after="0" w:line="1" w:lineRule="exact"/>
        <w:rPr>
          <w:rFonts w:ascii="Courier New" w:cs="Courier New" w:eastAsia="Courier New" w:hAnsi="Courier New"/>
          <w:sz w:val="16"/>
          <w:szCs w:val="16"/>
          <w:color w:val="auto"/>
        </w:rPr>
      </w:pPr>
    </w:p>
    <w:p>
      <w:pPr>
        <w:ind w:left="960" w:right="1999" w:hanging="4"/>
        <w:spacing w:after="0" w:line="237" w:lineRule="auto"/>
        <w:tabs>
          <w:tab w:leader="none" w:pos="1381"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40,000 shares of Common Stock by HCP during the period from September 14, 2004 through September 17, 2004, as reported on Schedule 13D (Amendment No. 47), (vi) the sale of an aggregate of 70,000 shares of Common Stock by HCP during the period from September 9, 2004 through September 13, 2004, as reported on Schedule 13D (Amendment No. 46), and (vii) the sale of 61,800 shares of Common Stock by HCP on September 7, 2004, as reported on Schedule 13D (Amendment No. 45); none of HCP, John V. Hanson, Mary Joan Boman or Paul D. Hanson has had any transactions in Common Stock during the past 60 days.</w:t>
      </w:r>
    </w:p>
    <w:p>
      <w:pPr>
        <w:spacing w:after="0" w:line="20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sold 450,000 shares of Common Stock at a minimum price of $30.00 per share pursuant to the Trading Plan. Consequently, the Trading Plan terminated on November 5, 2004,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4780" w:type="dxa"/>
            <w:vAlign w:val="bottom"/>
          </w:tcPr>
          <w:p>
            <w:pPr>
              <w:ind w:left="2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November 9, 2004</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6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 --------------------------------</w:t>
            </w:r>
          </w:p>
        </w:tc>
        <w:tc>
          <w:tcPr>
            <w:tcW w:w="4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(Date)</w:t>
            </w: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November 9, 2004</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6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 --------------------------------</w:t>
            </w:r>
          </w:p>
        </w:tc>
        <w:tc>
          <w:tcPr>
            <w:tcW w:w="4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(Date)</w:t>
            </w: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November 9, 2004</w:t>
            </w:r>
          </w:p>
        </w:tc>
        <w:tc>
          <w:tcPr>
            <w:tcW w:w="4780" w:type="dxa"/>
            <w:vAlign w:val="bottom"/>
          </w:tcPr>
          <w:p>
            <w:pPr>
              <w:ind w:left="3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6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 --------------------------------</w:t>
            </w:r>
          </w:p>
        </w:tc>
        <w:tc>
          <w:tcPr>
            <w:tcW w:w="4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(Date)</w:t>
            </w: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November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580" w:space="640"/>
            <w:col w:w="59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November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580" w:space="640"/>
            <w:col w:w="59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November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580" w:space="64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decimal"/>
      <w:start w:val="13"/>
    </w:lvl>
  </w:abstractNum>
  <w:abstractNum w:abstractNumId="7">
    <w:nsid w:val="12200854"/>
    <w:multiLevelType w:val="hybridMultilevel"/>
    <w:lvl w:ilvl="0">
      <w:lvlJc w:val="left"/>
      <w:lvlText w:val="(%1)"/>
      <w:numFmt w:val="decimal"/>
      <w:start w:val="1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2019-12-11T19:17:29Z</dcterms:created>
  <dcterms:modified xsi:type="dcterms:W3CDTF">2019-12-11T19:17:29Z</dcterms:modified>
</cp:coreProperties>
</file>