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Washington, D.C. 20549</w:t>
      </w:r>
    </w:p>
    <w:p>
      <w:pPr>
        <w:spacing w:after="0" w:line="219"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Under the Securities Exchange Act of 1934</w:t>
      </w:r>
    </w:p>
    <w:p>
      <w:pPr>
        <w:spacing w:after="0" w:line="15"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(Amendment No.:1 )*</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WINNEBAGO INDUSTRIES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CUSIP Number:  974637100</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Date of Event Which Requires Filing of this Statement:  December 31, 2006</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 w:lineRule="exact"/>
        <w:rPr>
          <w:sz w:val="24"/>
          <w:szCs w:val="24"/>
          <w:color w:val="auto"/>
        </w:rPr>
      </w:pPr>
    </w:p>
    <w:p>
      <w:pPr>
        <w:ind w:left="60" w:right="8899" w:hanging="8"/>
        <w:spacing w:after="0" w:line="300" w:lineRule="auto"/>
        <w:tabs>
          <w:tab w:leader="none" w:pos="348" w:val="left"/>
        </w:tabs>
        <w:numPr>
          <w:ilvl w:val="0"/>
          <w:numId w:val="1"/>
        </w:numPr>
        <w:rPr>
          <w:rFonts w:ascii="Arial" w:cs="Arial" w:eastAsia="Arial" w:hAnsi="Arial"/>
          <w:sz w:val="15"/>
          <w:szCs w:val="15"/>
          <w:color w:val="auto"/>
        </w:rPr>
      </w:pPr>
      <w:r>
        <w:rPr>
          <w:rFonts w:ascii="Arial" w:cs="Arial" w:eastAsia="Arial" w:hAnsi="Arial"/>
          <w:sz w:val="15"/>
          <w:szCs w:val="15"/>
          <w:color w:val="auto"/>
        </w:rPr>
        <w:t>Rule 13d-1(b) ( ) Rule 13d-1(c)</w:t>
      </w:r>
    </w:p>
    <w:p>
      <w:pPr>
        <w:ind w:left="60"/>
        <w:spacing w:after="0"/>
        <w:rPr>
          <w:rFonts w:ascii="Arial" w:cs="Arial" w:eastAsia="Arial" w:hAnsi="Arial"/>
          <w:sz w:val="15"/>
          <w:szCs w:val="15"/>
          <w:color w:val="auto"/>
        </w:rPr>
      </w:pPr>
      <w:r>
        <w:rPr>
          <w:rFonts w:ascii="Arial" w:cs="Arial" w:eastAsia="Arial" w:hAnsi="Arial"/>
          <w:sz w:val="18"/>
          <w:szCs w:val="18"/>
          <w:color w:val="auto"/>
        </w:rPr>
        <w:t>( ) Rule 13d-1(d)</w:t>
      </w:r>
    </w:p>
    <w:p>
      <w:pPr>
        <w:spacing w:after="0" w:line="219" w:lineRule="exact"/>
        <w:rPr>
          <w:sz w:val="24"/>
          <w:szCs w:val="24"/>
          <w:color w:val="auto"/>
        </w:rPr>
      </w:pPr>
    </w:p>
    <w:p>
      <w:pPr>
        <w:jc w:val="both"/>
        <w:ind w:right="2139" w:firstLine="41"/>
        <w:spacing w:after="0" w:line="259"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4" w:lineRule="exact"/>
        <w:rPr>
          <w:sz w:val="24"/>
          <w:szCs w:val="24"/>
          <w:color w:val="auto"/>
        </w:rPr>
      </w:pPr>
    </w:p>
    <w:p>
      <w:pPr>
        <w:jc w:val="both"/>
        <w:ind w:right="2259" w:firstLine="41"/>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61"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ectPr>
          <w:pgSz w:w="11900" w:h="16838" w:orient="portrait"/>
          <w:cols w:equalWidth="0" w:num="1">
            <w:col w:w="10219"/>
          </w:cols>
          <w:pgMar w:left="240" w:top="239" w:right="1440"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color w:val="auto"/>
        </w:rPr>
        <w:t>13G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CUSIP No.:  974637100</w:t>
      </w:r>
    </w:p>
    <w:p>
      <w:pPr>
        <w:spacing w:after="0" w:line="200" w:lineRule="exact"/>
        <w:rPr>
          <w:sz w:val="20"/>
          <w:szCs w:val="20"/>
          <w:color w:val="auto"/>
        </w:rPr>
      </w:pPr>
    </w:p>
    <w:p>
      <w:pPr>
        <w:spacing w:after="0" w:line="241" w:lineRule="exact"/>
        <w:rPr>
          <w:sz w:val="20"/>
          <w:szCs w:val="20"/>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15"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1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VANGUARD WHITEHALL FUNDS - VANGUARD SELECTED VALUE FUND 23-2827111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2. CHECK THE APPROPRIATE [LINE]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1926590</wp:posOffset>
            </wp:positionH>
            <wp:positionV relativeFrom="paragraph">
              <wp:posOffset>259715</wp:posOffset>
            </wp:positionV>
            <wp:extent cx="1085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85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100" w:right="6479" w:hanging="92"/>
        <w:spacing w:after="0" w:line="501" w:lineRule="auto"/>
        <w:tabs>
          <w:tab w:leader="none" w:pos="188"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OF PLACE OF ORGANIZATION Delaware</w:t>
      </w: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48" w:lineRule="exact"/>
        <w:rPr>
          <w:sz w:val="20"/>
          <w:szCs w:val="20"/>
          <w:color w:val="auto"/>
        </w:rPr>
      </w:pPr>
    </w:p>
    <w:p>
      <w:pPr>
        <w:ind w:left="100" w:right="8219" w:hanging="92"/>
        <w:spacing w:after="0" w:line="501" w:lineRule="auto"/>
        <w:tabs>
          <w:tab w:leader="none" w:pos="188"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1847300</w:t>
      </w: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25"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0</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225"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0</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25"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0</w:t>
      </w:r>
    </w:p>
    <w:p>
      <w:pPr>
        <w:spacing w:after="0" w:line="225" w:lineRule="exact"/>
        <w:rPr>
          <w:rFonts w:ascii="Arial" w:cs="Arial" w:eastAsia="Arial" w:hAnsi="Arial"/>
          <w:sz w:val="18"/>
          <w:szCs w:val="18"/>
          <w:color w:val="auto"/>
        </w:rPr>
      </w:pPr>
    </w:p>
    <w:p>
      <w:pPr>
        <w:ind w:left="100" w:right="3659" w:hanging="92"/>
        <w:spacing w:after="0" w:line="501" w:lineRule="auto"/>
        <w:tabs>
          <w:tab w:leader="none" w:pos="178"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1847300</w:t>
      </w:r>
    </w:p>
    <w:p>
      <w:pPr>
        <w:ind w:left="100" w:right="3059" w:hanging="92"/>
        <w:spacing w:after="0" w:line="501" w:lineRule="auto"/>
        <w:tabs>
          <w:tab w:leader="none" w:pos="276"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5.89 %</w:t>
      </w:r>
    </w:p>
    <w:p>
      <w:pPr>
        <w:spacing w:after="0" w:line="225" w:lineRule="exact"/>
        <w:rPr>
          <w:sz w:val="20"/>
          <w:szCs w:val="20"/>
          <w:color w:val="auto"/>
        </w:rPr>
      </w:pPr>
    </w:p>
    <w:p>
      <w:pPr>
        <w:ind w:left="100" w:right="7499" w:hanging="92"/>
        <w:spacing w:after="0" w:line="519" w:lineRule="auto"/>
        <w:tabs>
          <w:tab w:leader="none" w:pos="272"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IV</w:t>
      </w:r>
    </w:p>
    <w:p>
      <w:pPr>
        <w:sectPr>
          <w:pgSz w:w="11900" w:h="16838" w:orient="portrait"/>
          <w:cols w:equalWidth="0" w:num="1">
            <w:col w:w="10219"/>
          </w:cols>
          <w:pgMar w:left="240" w:top="347" w:right="1440" w:bottom="1440" w:gutter="0" w:footer="0" w:header="0"/>
        </w:sectPr>
      </w:pPr>
    </w:p>
    <w:bookmarkStart w:id="2" w:name="page3"/>
    <w:bookmarkEnd w:id="2"/>
    <w:p>
      <w:pPr>
        <w:jc w:val="center"/>
        <w:ind w:right="2099"/>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Washington, D.C. 20549</w:t>
      </w:r>
    </w:p>
    <w:p>
      <w:pPr>
        <w:spacing w:after="0" w:line="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__________</w:t>
      </w:r>
    </w:p>
    <w:p>
      <w:pPr>
        <w:spacing w:after="0" w:line="219"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SCHEDULE 13G</w:t>
      </w:r>
    </w:p>
    <w:p>
      <w:pPr>
        <w:spacing w:after="0" w:line="15"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Under the Securities Act of 1934</w:t>
      </w:r>
    </w:p>
    <w:p>
      <w:pPr>
        <w:spacing w:after="0" w:line="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__________</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Check the following [line] if a fee is being paid with this statement:  N/A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 Name of Issuer:</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WINNEBAGO INDUSTRIES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605 W. CRYSTAL LAKE ROAD</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FOREST CITY, IA 50436</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VANGUARD WHITEHALL FUNDS - VANGUARD SELECTED VALUE FUND 23-2827111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Malvern, PA 19355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974637100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5" w:lineRule="exact"/>
        <w:rPr>
          <w:sz w:val="20"/>
          <w:szCs w:val="20"/>
          <w:color w:val="auto"/>
        </w:rPr>
      </w:pPr>
    </w:p>
    <w:p>
      <w:pPr>
        <w:ind w:right="2699"/>
        <w:spacing w:after="0" w:line="268" w:lineRule="auto"/>
        <w:rPr>
          <w:sz w:val="20"/>
          <w:szCs w:val="20"/>
          <w:color w:val="auto"/>
        </w:rPr>
      </w:pPr>
      <w:r>
        <w:rPr>
          <w:rFonts w:ascii="Arial" w:cs="Arial" w:eastAsia="Arial" w:hAnsi="Arial"/>
          <w:sz w:val="18"/>
          <w:szCs w:val="18"/>
          <w:color w:val="auto"/>
        </w:rPr>
        <w:t>This statement is being filed pursuant to Rule 13d-1. Investment company registered under section 8 of the Investment Company Act of 1940 (15 U.S.C 80a-8).</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5" w:lineRule="exact"/>
        <w:rPr>
          <w:sz w:val="20"/>
          <w:szCs w:val="20"/>
          <w:color w:val="auto"/>
        </w:rPr>
      </w:pPr>
    </w:p>
    <w:p>
      <w:pPr>
        <w:ind w:left="100" w:right="7859" w:hanging="48"/>
        <w:spacing w:after="0" w:line="501" w:lineRule="auto"/>
        <w:tabs>
          <w:tab w:leader="none" w:pos="295"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1847300</w:t>
      </w:r>
    </w:p>
    <w:p>
      <w:pPr>
        <w:ind w:left="300" w:hanging="248"/>
        <w:spacing w:after="0"/>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5.89%</w:t>
      </w:r>
    </w:p>
    <w:p>
      <w:pPr>
        <w:sectPr>
          <w:pgSz w:w="11900" w:h="16838" w:orient="portrait"/>
          <w:cols w:equalWidth="0" w:num="1">
            <w:col w:w="10219"/>
          </w:cols>
          <w:pgMar w:left="240" w:top="347" w:right="1440" w:bottom="1440" w:gutter="0" w:footer="0" w:header="0"/>
        </w:sectPr>
      </w:pPr>
    </w:p>
    <w:bookmarkStart w:id="3" w:name="page4"/>
    <w:bookmarkEnd w:id="3"/>
    <w:p>
      <w:pPr>
        <w:ind w:left="300" w:hanging="248"/>
        <w:spacing w:after="0"/>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340" w:hanging="200"/>
        <w:spacing w:after="0"/>
        <w:tabs>
          <w:tab w:leader="none" w:pos="34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vote or direct to vote: 1847300</w:t>
      </w:r>
    </w:p>
    <w:p>
      <w:pPr>
        <w:spacing w:after="0" w:line="225" w:lineRule="exact"/>
        <w:rPr>
          <w:rFonts w:ascii="Arial" w:cs="Arial" w:eastAsia="Arial" w:hAnsi="Arial"/>
          <w:sz w:val="18"/>
          <w:szCs w:val="18"/>
          <w:color w:val="auto"/>
        </w:rPr>
      </w:pPr>
    </w:p>
    <w:p>
      <w:pPr>
        <w:ind w:left="400" w:hanging="260"/>
        <w:spacing w:after="0"/>
        <w:tabs>
          <w:tab w:leader="none" w:pos="40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vote or direct to vote: 0</w:t>
      </w:r>
    </w:p>
    <w:p>
      <w:pPr>
        <w:spacing w:after="0" w:line="225" w:lineRule="exact"/>
        <w:rPr>
          <w:rFonts w:ascii="Arial" w:cs="Arial" w:eastAsia="Arial" w:hAnsi="Arial"/>
          <w:sz w:val="18"/>
          <w:szCs w:val="18"/>
          <w:color w:val="auto"/>
        </w:rPr>
      </w:pPr>
    </w:p>
    <w:p>
      <w:pPr>
        <w:ind w:left="440" w:hanging="300"/>
        <w:spacing w:after="0"/>
        <w:tabs>
          <w:tab w:leader="none" w:pos="44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dispose of or to direct the disposition of: 0</w:t>
      </w:r>
    </w:p>
    <w:p>
      <w:pPr>
        <w:spacing w:after="0" w:line="225" w:lineRule="exact"/>
        <w:rPr>
          <w:rFonts w:ascii="Arial" w:cs="Arial" w:eastAsia="Arial" w:hAnsi="Arial"/>
          <w:sz w:val="18"/>
          <w:szCs w:val="18"/>
          <w:color w:val="auto"/>
        </w:rPr>
      </w:pPr>
    </w:p>
    <w:p>
      <w:pPr>
        <w:ind w:right="5779" w:firstLine="140"/>
        <w:spacing w:after="0" w:line="563" w:lineRule="auto"/>
        <w:tabs>
          <w:tab w:leader="none" w:pos="429" w:val="left"/>
        </w:tabs>
        <w:numPr>
          <w:ilvl w:val="1"/>
          <w:numId w:val="7"/>
        </w:numPr>
        <w:rPr>
          <w:rFonts w:ascii="Arial" w:cs="Arial" w:eastAsia="Arial" w:hAnsi="Arial"/>
          <w:sz w:val="16"/>
          <w:szCs w:val="16"/>
          <w:color w:val="auto"/>
        </w:rPr>
      </w:pPr>
      <w:r>
        <w:rPr>
          <w:rFonts w:ascii="Arial" w:cs="Arial" w:eastAsia="Arial" w:hAnsi="Arial"/>
          <w:sz w:val="16"/>
          <w:szCs w:val="16"/>
          <w:color w:val="auto"/>
        </w:rPr>
        <w:t xml:space="preserve">shared power to dispose or to direct the disposition of: 0 </w:t>
      </w:r>
      <w:r>
        <w:rPr>
          <w:rFonts w:ascii="Arial" w:cs="Arial" w:eastAsia="Arial" w:hAnsi="Arial"/>
          <w:sz w:val="16"/>
          <w:szCs w:val="16"/>
          <w:u w:val="single" w:color="auto"/>
          <w:color w:val="auto"/>
        </w:rPr>
        <w:t>Item 5 - Ownership of Five Percent or Less of a Class:</w:t>
      </w:r>
    </w:p>
    <w:p>
      <w:pPr>
        <w:spacing w:after="0" w:line="1" w:lineRule="exact"/>
        <w:rPr>
          <w:rFonts w:ascii="Arial" w:cs="Arial" w:eastAsia="Arial" w:hAnsi="Arial"/>
          <w:sz w:val="16"/>
          <w:szCs w:val="16"/>
          <w:color w:val="auto"/>
        </w:rPr>
      </w:pPr>
    </w:p>
    <w:p>
      <w:pPr>
        <w:ind w:left="60"/>
        <w:spacing w:after="0"/>
        <w:rPr>
          <w:rFonts w:ascii="Arial" w:cs="Arial" w:eastAsia="Arial" w:hAnsi="Arial"/>
          <w:sz w:val="16"/>
          <w:szCs w:val="16"/>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6"/>
          <w:szCs w:val="16"/>
          <w:color w:val="auto"/>
        </w:rPr>
      </w:pPr>
    </w:p>
    <w:p>
      <w:pPr>
        <w:ind w:left="60" w:right="4779" w:hanging="44"/>
        <w:spacing w:after="0" w:line="501" w:lineRule="auto"/>
        <w:rPr>
          <w:rFonts w:ascii="Arial" w:cs="Arial" w:eastAsia="Arial" w:hAnsi="Arial"/>
          <w:sz w:val="16"/>
          <w:szCs w:val="16"/>
          <w:color w:val="auto"/>
        </w:rPr>
      </w:pPr>
      <w:r>
        <w:rPr>
          <w:rFonts w:ascii="Arial" w:cs="Arial" w:eastAsia="Arial" w:hAnsi="Arial"/>
          <w:sz w:val="18"/>
          <w:szCs w:val="18"/>
          <w:u w:val="single" w:color="auto"/>
          <w:color w:val="auto"/>
        </w:rPr>
        <w:t xml:space="preserve">Item 6 - Ownership of More Than Five Percent on Behalf of Another Person: </w:t>
      </w:r>
      <w:r>
        <w:rPr>
          <w:rFonts w:ascii="Arial" w:cs="Arial" w:eastAsia="Arial" w:hAnsi="Arial"/>
          <w:sz w:val="18"/>
          <w:szCs w:val="18"/>
          <w:color w:val="auto"/>
        </w:rPr>
        <w:t>Not applicable</w:t>
      </w:r>
    </w:p>
    <w:p>
      <w:pPr>
        <w:spacing w:after="0"/>
        <w:rPr>
          <w:sz w:val="20"/>
          <w:szCs w:val="20"/>
          <w:color w:val="auto"/>
        </w:rPr>
      </w:pPr>
      <w:r>
        <w:rPr>
          <w:rFonts w:ascii="Arial" w:cs="Arial" w:eastAsia="Arial" w:hAnsi="Arial"/>
          <w:sz w:val="16"/>
          <w:szCs w:val="16"/>
          <w:u w:val="single" w:color="auto"/>
          <w:color w:val="auto"/>
        </w:rPr>
        <w:t>Item 7 - Identification and Classification of the Subsidiary Which Acquired The Security Being Reported on by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Parent Holding Company</w:t>
      </w:r>
      <w:r>
        <w:rPr>
          <w:rFonts w:ascii="Arial" w:cs="Arial" w:eastAsia="Arial" w:hAnsi="Arial"/>
          <w:sz w:val="18"/>
          <w:szCs w:val="18"/>
          <w:color w:val="auto"/>
        </w:rPr>
        <w:t>:</w:t>
      </w:r>
    </w:p>
    <w:p>
      <w:pPr>
        <w:spacing w:after="0" w:line="21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5" w:lineRule="exact"/>
        <w:rPr>
          <w:sz w:val="20"/>
          <w:szCs w:val="20"/>
          <w:color w:val="auto"/>
        </w:rPr>
      </w:pPr>
    </w:p>
    <w:p>
      <w:pPr>
        <w:ind w:right="2119" w:firstLine="41"/>
        <w:spacing w:after="0" w:line="256" w:lineRule="auto"/>
        <w:rPr>
          <w:sz w:val="20"/>
          <w:szCs w:val="20"/>
          <w:color w:val="auto"/>
        </w:rPr>
      </w:pPr>
      <w:r>
        <w:rPr>
          <w:rFonts w:ascii="Arial" w:cs="Arial" w:eastAsia="Arial" w:hAnsi="Arial"/>
          <w:sz w:val="18"/>
          <w:szCs w:val="18"/>
          <w:color w:val="auto"/>
        </w:rPr>
        <w:t>By signing below I certify than,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right="2179" w:firstLine="41"/>
        <w:spacing w:after="0" w:line="268"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0000FF"/>
        </w:rPr>
        <w:t xml:space="preserve">Date:  </w:t>
      </w:r>
      <w:r>
        <w:rPr>
          <w:rFonts w:ascii="Arial" w:cs="Arial" w:eastAsia="Arial" w:hAnsi="Arial"/>
          <w:sz w:val="18"/>
          <w:szCs w:val="18"/>
          <w:color w:val="000000"/>
        </w:rPr>
        <w:t>11/30/2006</w:t>
      </w:r>
    </w:p>
    <w:p>
      <w:pPr>
        <w:spacing w:after="0" w:line="15"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By /s/ Arthur S. Gabinet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2164715</wp:posOffset>
            </wp:positionH>
            <wp:positionV relativeFrom="paragraph">
              <wp:posOffset>-17780</wp:posOffset>
            </wp:positionV>
            <wp:extent cx="9569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56945" cy="8890"/>
                    </a:xfrm>
                    <a:prstGeom prst="rect">
                      <a:avLst/>
                    </a:prstGeom>
                    <a:noFill/>
                  </pic:spPr>
                </pic:pic>
              </a:graphicData>
            </a:graphic>
          </wp:anchor>
        </w:drawing>
      </w:r>
    </w:p>
    <w:p>
      <w:pPr>
        <w:spacing w:after="0" w:line="19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Arthur S. Gabinet</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Assistant Secretary</w:t>
      </w:r>
    </w:p>
    <w:sectPr>
      <w:pgSz w:w="11900" w:h="16838" w:orient="portrait"/>
      <w:cols w:equalWidth="0" w:num="1">
        <w:col w:w="10219"/>
      </w:cols>
      <w:pgMar w:left="240" w:top="3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24"/>
    </w:lvl>
  </w:abstractNum>
  <w:abstractNum w:abstractNumId="1">
    <w:nsid w:val="238E1F29"/>
    <w:multiLevelType w:val="hybridMultilevel"/>
    <w:lvl w:ilvl="0">
      <w:lvlJc w:val="left"/>
      <w:lvlText w:val="%1."/>
      <w:numFmt w:val="decimal"/>
      <w:start w:val="1"/>
    </w:lvl>
    <w:lvl w:ilvl="1">
      <w:lvlJc w:val="left"/>
      <w:lvlText w:val="%2"/>
      <w:numFmt w:val="upperLetter"/>
      <w:start w:val="1"/>
    </w:lvl>
  </w:abstractNum>
  <w:abstractNum w:abstractNumId="2">
    <w:nsid w:val="46E87CCD"/>
    <w:multiLevelType w:val="hybridMultilevel"/>
    <w:lvl w:ilvl="0">
      <w:lvlJc w:val="left"/>
      <w:lvlText w:val="%1."/>
      <w:numFmt w:val="decimal"/>
      <w:start w:val="3"/>
    </w:lvl>
  </w:abstractNum>
  <w:abstractNum w:abstractNumId="3">
    <w:nsid w:val="3D1B58BA"/>
    <w:multiLevelType w:val="hybridMultilevel"/>
    <w:lvl w:ilvl="0">
      <w:lvlJc w:val="left"/>
      <w:lvlText w:val="%1."/>
      <w:numFmt w:val="decimal"/>
      <w:start w:val="5"/>
    </w:lvl>
  </w:abstractNum>
  <w:abstractNum w:abstractNumId="4">
    <w:nsid w:val="507ED7AB"/>
    <w:multiLevelType w:val="hybridMultilevel"/>
    <w:lvl w:ilvl="0">
      <w:lvlJc w:val="left"/>
      <w:lvlText w:val="%1."/>
      <w:numFmt w:val="decimal"/>
      <w:start w:val="12"/>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2019-12-13T08:32:17Z</dcterms:created>
  <dcterms:modified xsi:type="dcterms:W3CDTF">2019-12-13T08:32:17Z</dcterms:modified>
</cp:coreProperties>
</file>