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BOGART STACY L</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280"/>
              <w:spacing w:after="0"/>
              <w:rPr>
                <w:sz w:val="20"/>
                <w:szCs w:val="20"/>
                <w:color w:val="auto"/>
              </w:rPr>
            </w:pPr>
            <w:r>
              <w:rPr>
                <w:rFonts w:ascii="Arial" w:cs="Arial" w:eastAsia="Arial" w:hAnsi="Arial"/>
                <w:sz w:val="13"/>
                <w:szCs w:val="13"/>
                <w:color w:val="auto"/>
              </w:rPr>
              <w:t>(First)</w:t>
            </w:r>
          </w:p>
        </w:tc>
        <w:tc>
          <w:tcPr>
            <w:tcW w:w="1540" w:type="dxa"/>
            <w:vAlign w:val="bottom"/>
          </w:tcPr>
          <w:p>
            <w:pPr>
              <w:ind w:left="3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7"/>
                <w:szCs w:val="17"/>
                <w:color w:val="0000FF"/>
              </w:rPr>
              <w:t>13200 PIONEER TRAIL</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5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6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540" w:type="dxa"/>
            <w:vAlign w:val="bottom"/>
            <w:vMerge w:val="restart"/>
          </w:tcPr>
          <w:p>
            <w:pPr>
              <w:ind w:left="34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6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280"/>
              <w:spacing w:after="0"/>
              <w:rPr>
                <w:sz w:val="20"/>
                <w:szCs w:val="20"/>
                <w:color w:val="auto"/>
              </w:rPr>
            </w:pPr>
            <w:r>
              <w:rPr>
                <w:rFonts w:ascii="Arial" w:cs="Arial" w:eastAsia="Arial" w:hAnsi="Arial"/>
                <w:sz w:val="13"/>
                <w:szCs w:val="13"/>
                <w:color w:val="auto"/>
              </w:rPr>
              <w:t>(State)</w:t>
            </w:r>
          </w:p>
        </w:tc>
        <w:tc>
          <w:tcPr>
            <w:tcW w:w="1540" w:type="dxa"/>
            <w:vAlign w:val="bottom"/>
          </w:tcPr>
          <w:p>
            <w:pPr>
              <w:ind w:left="3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line="14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4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8"/>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16"/>
                <w:szCs w:val="16"/>
                <w:color w:val="auto"/>
              </w:rPr>
            </w:pPr>
          </w:p>
        </w:tc>
        <w:tc>
          <w:tcPr>
            <w:tcW w:w="2800" w:type="dxa"/>
            <w:vAlign w:val="bottom"/>
            <w:gridSpan w:val="2"/>
          </w:tcPr>
          <w:p>
            <w:pPr>
              <w:ind w:left="380"/>
              <w:spacing w:after="0" w:line="192" w:lineRule="exact"/>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12/17/2021</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521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28,235</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12/17/2021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142</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68.41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Arial" w:cs="Arial" w:eastAsia="Arial" w:hAnsi="Arial"/>
                <w:sz w:val="17"/>
                <w:szCs w:val="17"/>
                <w:color w:val="0000FF"/>
                <w:w w:val="92"/>
              </w:rPr>
              <w:t>28,093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Upon the annual incremental vesting of a restricted stock unit award granted 12/17/2019 under the Winnebago Industries, Inc. 2019 Omnibus Incentive Plan, which is a Section 16(b) plan, the reporting person exercised their option to have a portion of such vested shares, equal in value to the tax amount calculated based upon the value of such shares on the vesting date of the Company in order to meet the reporting person's tax obligation incurred upon the vesting of such restricted stock award.</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12/21/2021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2021-12-21T16:58:30Z</dcterms:created>
  <dcterms:modified xsi:type="dcterms:W3CDTF">2021-12-21T16:58:30Z</dcterms:modified>
</cp:coreProperties>
</file>