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West Christopher David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224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2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180" w:type="dxa"/>
            <w:vAlign w:val="bottom"/>
          </w:tcPr>
          <w:p>
            <w:pPr>
              <w:ind w:left="2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72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72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180" w:type="dxa"/>
            <w:vAlign w:val="bottom"/>
            <w:vMerge w:val="restart"/>
          </w:tcPr>
          <w:p>
            <w:pPr>
              <w:ind w:left="2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720" w:type="dxa"/>
            <w:vAlign w:val="bottom"/>
            <w:vMerge w:val="restart"/>
          </w:tcPr>
          <w:p>
            <w:pPr>
              <w:ind w:left="680"/>
              <w:spacing w:after="0"/>
              <w:rPr>
                <w:sz w:val="20"/>
                <w:szCs w:val="20"/>
                <w:color w:val="auto"/>
              </w:rPr>
            </w:pPr>
            <w:r>
              <w:rPr>
                <w:rFonts w:ascii="Arial" w:cs="Arial" w:eastAsia="Arial" w:hAnsi="Arial"/>
                <w:sz w:val="18"/>
                <w:szCs w:val="18"/>
                <w:color w:val="0000FF"/>
                <w:w w:val="86"/>
              </w:rPr>
              <w:t>VP-Operations</w:t>
            </w: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10/18/2019</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10/18/2019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3"/>
              </w:rPr>
              <w:t>203</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41.3</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11,927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10/18/17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Stacy Bogart,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71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President, General Counsel &amp;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309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Secretary, Winnebago</w:t>
      </w:r>
      <w:r>
        <w:rPr>
          <w:sz w:val="20"/>
          <w:szCs w:val="20"/>
          <w:color w:val="auto"/>
        </w:rPr>
        <w:tab/>
      </w:r>
      <w:r>
        <w:rPr>
          <w:rFonts w:ascii="Arial" w:cs="Arial" w:eastAsia="Arial" w:hAnsi="Arial"/>
          <w:sz w:val="15"/>
          <w:szCs w:val="15"/>
          <w:color w:val="0000FF"/>
        </w:rPr>
        <w:t>10/22/2019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80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68570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2019-12-23T22:38:42Z</dcterms:created>
  <dcterms:modified xsi:type="dcterms:W3CDTF">2019-12-23T22:38:42Z</dcterms:modified>
</cp:coreProperties>
</file>