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311785</wp:posOffset>
            </wp:positionH>
            <wp:positionV relativeFrom="page">
              <wp:posOffset>637540</wp:posOffset>
            </wp:positionV>
            <wp:extent cx="6946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page">
              <wp:posOffset>311785</wp:posOffset>
            </wp:positionH>
            <wp:positionV relativeFrom="page">
              <wp:posOffset>534670</wp:posOffset>
            </wp:positionV>
            <wp:extent cx="69462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130810</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1305560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139065</wp:posOffset>
            </wp:positionV>
            <wp:extent cx="2272665"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3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001-06403</w:t>
            </w:r>
          </w:p>
        </w:tc>
        <w:tc>
          <w:tcPr>
            <w:tcW w:w="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gridSpan w:val="2"/>
          </w:tcPr>
          <w:p>
            <w:pPr>
              <w:jc w:val="center"/>
              <w:ind w:right="8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3"/>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293370</wp:posOffset>
            </wp:positionV>
            <wp:extent cx="69462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2603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207645</wp:posOffset>
            </wp:positionV>
            <wp:extent cx="6946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77" w:lineRule="exact"/>
        <w:rPr>
          <w:sz w:val="20"/>
          <w:szCs w:val="20"/>
          <w:color w:val="auto"/>
        </w:rPr>
      </w:pPr>
    </w:p>
    <w:p>
      <w:pPr>
        <w:jc w:val="both"/>
        <w:ind w:right="280"/>
        <w:spacing w:after="0" w:line="251"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18, 2012. At the Annual Meeting, the Company's shareholders were asked to vote on three proposals: (1) the election of two Class I directors, (2) the ratification of the appointment of Deloitte &amp; Touche LLP as the Company's independent registered public accountants for the fiscal year ending August 31, 2013, (3) the advisory approval of executive compensation. The results of the shareholder vote are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7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Company shareholders elected two nominees, Irvin E. Aal and Martha (Marti) Tomson Rodamaker, as Class I directors to hold office until the annual meeting of shareholders to be held following the Company's 2015 fiscal year and until their respective successor is duly elected and qualified. Information as to the vote on each director standing for election is provided below:</w:t>
      </w:r>
    </w:p>
    <w:p>
      <w:pPr>
        <w:spacing w:after="0" w:line="154" w:lineRule="exact"/>
        <w:rPr>
          <w:sz w:val="20"/>
          <w:szCs w:val="20"/>
          <w:color w:val="auto"/>
        </w:rPr>
      </w:pPr>
    </w:p>
    <w:tbl>
      <w:tblPr>
        <w:tblLayout w:type="fixed"/>
        <w:tblInd w:w="1300" w:type="dxa"/>
        <w:tblCellMar>
          <w:top w:w="0" w:type="dxa"/>
          <w:left w:w="0" w:type="dxa"/>
          <w:bottom w:w="0" w:type="dxa"/>
          <w:right w:w="0" w:type="dxa"/>
        </w:tblCellMar>
      </w:tblPr>
      <w:tr>
        <w:trPr>
          <w:trHeight w:val="228"/>
        </w:trPr>
        <w:tc>
          <w:tcPr>
            <w:tcW w:w="262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Name</w:t>
            </w:r>
          </w:p>
        </w:tc>
        <w:tc>
          <w:tcPr>
            <w:tcW w:w="1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Withheld</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Abstentions</w:t>
            </w:r>
          </w:p>
        </w:tc>
        <w:tc>
          <w:tcPr>
            <w:tcW w:w="16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37"/>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Irvin E. Aal</w:t>
            </w:r>
          </w:p>
        </w:tc>
        <w:tc>
          <w:tcPr>
            <w:tcW w:w="1300" w:type="dxa"/>
            <w:vAlign w:val="bottom"/>
          </w:tcPr>
          <w:p>
            <w:pPr>
              <w:jc w:val="center"/>
              <w:spacing w:after="0"/>
              <w:rPr>
                <w:sz w:val="20"/>
                <w:szCs w:val="20"/>
                <w:color w:val="auto"/>
              </w:rPr>
            </w:pPr>
            <w:r>
              <w:rPr>
                <w:rFonts w:ascii="Arial" w:cs="Arial" w:eastAsia="Arial" w:hAnsi="Arial"/>
                <w:sz w:val="16"/>
                <w:szCs w:val="16"/>
                <w:color w:val="auto"/>
              </w:rPr>
              <w:t>21,541,854</w:t>
            </w: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181,755</w:t>
            </w:r>
          </w:p>
        </w:tc>
        <w:tc>
          <w:tcPr>
            <w:tcW w:w="18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3,618,835</w:t>
            </w:r>
          </w:p>
        </w:tc>
      </w:tr>
      <w:tr>
        <w:trPr>
          <w:trHeight w:val="270"/>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Martha (Marti) Tomson Rodamaker</w:t>
            </w:r>
          </w:p>
        </w:tc>
        <w:tc>
          <w:tcPr>
            <w:tcW w:w="1300" w:type="dxa"/>
            <w:vAlign w:val="bottom"/>
          </w:tcPr>
          <w:p>
            <w:pPr>
              <w:jc w:val="center"/>
              <w:spacing w:after="0"/>
              <w:rPr>
                <w:sz w:val="20"/>
                <w:szCs w:val="20"/>
                <w:color w:val="auto"/>
              </w:rPr>
            </w:pPr>
            <w:r>
              <w:rPr>
                <w:rFonts w:ascii="Arial" w:cs="Arial" w:eastAsia="Arial" w:hAnsi="Arial"/>
                <w:sz w:val="16"/>
                <w:szCs w:val="16"/>
                <w:color w:val="auto"/>
              </w:rPr>
              <w:t>21,588,702</w:t>
            </w:r>
          </w:p>
        </w:tc>
        <w:tc>
          <w:tcPr>
            <w:tcW w:w="18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134,907</w:t>
            </w:r>
          </w:p>
        </w:tc>
        <w:tc>
          <w:tcPr>
            <w:tcW w:w="180" w:type="dxa"/>
            <w:vAlign w:val="bottom"/>
          </w:tcPr>
          <w:p>
            <w:pPr>
              <w:spacing w:after="0"/>
              <w:rPr>
                <w:sz w:val="23"/>
                <w:szCs w:val="2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3,618,835</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Ratification of the Appointment of Independent Registered Public Accountants for the Fiscal Year Ending August 31, 2013.</w:t>
      </w:r>
    </w:p>
    <w:p>
      <w:pPr>
        <w:spacing w:after="0" w:line="27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31, 2013, as set forth below:</w:t>
      </w:r>
    </w:p>
    <w:p>
      <w:pPr>
        <w:spacing w:after="0" w:line="122"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25,164,926</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142,866</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34,652</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Proposal for an Advisory Vote on Executive Compensation (the “Say on Pay” Vote).</w:t>
      </w:r>
    </w:p>
    <w:p>
      <w:pPr>
        <w:spacing w:after="0" w:line="277"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27"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18,588,534</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2,893,131</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241,944</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3,618,835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6"/>
          <w:szCs w:val="16"/>
          <w:b w:val="1"/>
          <w:bCs w:val="1"/>
          <w:color w:val="auto"/>
        </w:rPr>
        <w:t>IGNATURES</w:t>
      </w:r>
    </w:p>
    <w:p>
      <w:pPr>
        <w:spacing w:after="0" w:line="22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3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INNEBAGO INDUSTRIES, INC.</w:t>
      </w:r>
    </w:p>
    <w:p>
      <w:pPr>
        <w:spacing w:after="0" w:line="327" w:lineRule="exact"/>
        <w:rPr>
          <w:sz w:val="20"/>
          <w:szCs w:val="20"/>
          <w:color w:val="auto"/>
        </w:rPr>
      </w:pPr>
    </w:p>
    <w:p>
      <w:pPr>
        <w:ind w:left="40"/>
        <w:spacing w:after="0"/>
        <w:tabs>
          <w:tab w:leader="none" w:pos="700" w:val="left"/>
          <w:tab w:leader="none" w:pos="5060" w:val="left"/>
          <w:tab w:leader="none" w:pos="5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19,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29210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96"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sectPr>
      <w:pgSz w:w="11900" w:h="16838" w:orient="portrait"/>
      <w:cols w:equalWidth="0" w:num="1">
        <w:col w:w="11400"/>
      </w:cols>
      <w:pgMar w:left="240" w:top="8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2019-12-09T14:18:01Z</dcterms:created>
  <dcterms:modified xsi:type="dcterms:W3CDTF">2019-12-09T14:18:01Z</dcterms:modified>
</cp:coreProperties>
</file>