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20" w:type="dxa"/>
            <w:vAlign w:val="bottom"/>
            <w:gridSpan w:val="13"/>
          </w:tcPr>
          <w:p>
            <w:pPr>
              <w:spacing w:after="0" w:line="189" w:lineRule="exact"/>
              <w:rPr>
                <w:rFonts w:ascii="Arial" w:cs="Arial" w:eastAsia="Arial" w:hAnsi="Arial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7"/>
                  <w:szCs w:val="17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WGO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]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perscript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03/25/2004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03/26/2004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59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3,859,512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3,859,312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3,856,612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3,854,412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3,846,112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3,838,712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3,829,312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3,827,012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3,825,012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4,900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3,820,112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30.1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3,812,912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30.11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3,812,112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30.13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3,811,612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30.14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3,808,012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30.15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3,806,912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30.16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3,806,512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30.17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3,805,712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30.18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3,804,812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30.19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3,803,712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30.2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3,791,312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30.21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3,787,812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3,786,312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30.26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3,784,712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9767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976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Owned</w:t>
      </w:r>
    </w:p>
    <w:p>
      <w:pPr>
        <w:ind w:left="758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5560"/>
        <w:spacing w:after="0" w:line="235" w:lineRule="auto"/>
        <w:tabs>
          <w:tab w:leader="none" w:pos="636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Code.4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(A)5.Number(D)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3"/>
              </w:rPr>
              <w:t>Exercisable.6DateExercisableDate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Title.7Title andShares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Security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r Exercise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5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/s/ John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</w:rPr>
              <w:t>Derivative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V.Hanson, Managing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5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  <w:highlight w:val="white"/>
              </w:rPr>
              <w:t>Director, Hanson Capital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2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  <w:highlight w:val="white"/>
              </w:rPr>
              <w:t>03/30/2004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5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Partners, L.L.C.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</w:t>
            </w:r>
          </w:p>
        </w:tc>
        <w:tc>
          <w:tcPr>
            <w:tcW w:w="244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140" w:type="dxa"/>
            <w:vAlign w:val="bottom"/>
            <w:gridSpan w:val="12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 18 U.S.C. 1001 and 15 U.S.C. 78ff(a).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140" w:type="dxa"/>
            <w:vAlign w:val="bottom"/>
            <w:gridSpan w:val="1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5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 xml:space="preserve"> Instruction 6 for procedure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Number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0" w:type="dxa"/>
            <w:vAlign w:val="bottom"/>
            <w:gridSpan w:val="16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6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2019-12-16T08:21:33Z</dcterms:created>
  <dcterms:modified xsi:type="dcterms:W3CDTF">2019-12-16T08:21:33Z</dcterms:modified>
</cp:coreProperties>
</file>