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gridSpan w:val="2"/>
          </w:tcPr>
          <w:p>
            <w:pPr>
              <w:jc w:val="center"/>
              <w:ind w:right="522"/>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3"/>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8120" w:type="dxa"/>
            <w:vAlign w:val="bottom"/>
            <w:gridSpan w:val="7"/>
            <w:vMerge w:val="restart"/>
          </w:tcPr>
          <w:p>
            <w:pPr>
              <w:jc w:val="center"/>
              <w:ind w:left="992"/>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108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120" w:type="dxa"/>
            <w:vAlign w:val="bottom"/>
            <w:gridSpan w:val="7"/>
            <w:vMerge w:val="continue"/>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1120" w:type="dxa"/>
            <w:vAlign w:val="bottom"/>
            <w:tcBorders>
              <w:right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2840" w:type="dxa"/>
            <w:vAlign w:val="bottom"/>
            <w:gridSpan w:val="3"/>
          </w:tcPr>
          <w:p>
            <w:pPr>
              <w:jc w:val="center"/>
              <w:ind w:left="39"/>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2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May 31,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3"/>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2"/>
            <w:vMerge w:val="restart"/>
          </w:tcPr>
          <w:p>
            <w:pPr>
              <w:jc w:val="center"/>
              <w:ind w:right="482"/>
              <w:spacing w:after="0"/>
              <w:rPr>
                <w:sz w:val="20"/>
                <w:szCs w:val="20"/>
                <w:color w:val="auto"/>
              </w:rPr>
            </w:pPr>
            <w:r>
              <w:rPr>
                <w:rFonts w:ascii="Arial" w:cs="Arial" w:eastAsia="Arial" w:hAnsi="Arial"/>
                <w:sz w:val="25"/>
                <w:szCs w:val="25"/>
                <w:b w:val="1"/>
                <w:bCs w:val="1"/>
                <w:color w:val="auto"/>
              </w:rPr>
              <w:t>FORM 144</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87"/>
              </w:rPr>
              <w:t>hours per response</w:t>
            </w:r>
          </w:p>
        </w:tc>
        <w:tc>
          <w:tcPr>
            <w:tcW w:w="112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8120" w:type="dxa"/>
            <w:vAlign w:val="bottom"/>
            <w:gridSpan w:val="7"/>
            <w:vMerge w:val="restart"/>
          </w:tcPr>
          <w:p>
            <w:pPr>
              <w:jc w:val="center"/>
              <w:ind w:left="952"/>
              <w:spacing w:after="0" w:line="269" w:lineRule="exact"/>
              <w:rPr>
                <w:sz w:val="20"/>
                <w:szCs w:val="20"/>
                <w:color w:val="auto"/>
              </w:rPr>
            </w:pPr>
            <w:r>
              <w:rPr>
                <w:rFonts w:ascii="Arial" w:cs="Arial" w:eastAsia="Arial" w:hAnsi="Arial"/>
                <w:sz w:val="25"/>
                <w:szCs w:val="25"/>
                <w:b w:val="1"/>
                <w:bCs w:val="1"/>
                <w:color w:val="auto"/>
                <w:w w:val="99"/>
              </w:rPr>
              <w:t>NOTICE OF PROPOSED SALE OF SECURITIES</w:t>
            </w:r>
          </w:p>
        </w:tc>
        <w:tc>
          <w:tcPr>
            <w:tcW w:w="10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gridSpan w:val="7"/>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3"/>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200" w:type="dxa"/>
            <w:vAlign w:val="bottom"/>
            <w:tcBorders>
              <w:right w:val="single" w:sz="8" w:color="auto"/>
            </w:tcBorders>
            <w:gridSpan w:val="8"/>
            <w:vMerge w:val="restart"/>
          </w:tcPr>
          <w:p>
            <w:pPr>
              <w:jc w:val="center"/>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2240" w:type="dxa"/>
            <w:vAlign w:val="bottom"/>
            <w:tcBorders>
              <w:right w:val="single" w:sz="8" w:color="auto"/>
            </w:tcBorders>
            <w:gridSpan w:val="3"/>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0" w:type="dxa"/>
            <w:vAlign w:val="bottom"/>
            <w:tcBorders>
              <w:right w:val="single" w:sz="8" w:color="auto"/>
            </w:tcBorders>
            <w:gridSpan w:val="8"/>
            <w:vMerge w:val="continue"/>
          </w:tcPr>
          <w:p>
            <w:pPr>
              <w:spacing w:after="0"/>
              <w:rPr>
                <w:sz w:val="14"/>
                <w:szCs w:val="14"/>
                <w:color w:val="auto"/>
              </w:rPr>
            </w:pPr>
          </w:p>
        </w:tc>
        <w:tc>
          <w:tcPr>
            <w:tcW w:w="760" w:type="dxa"/>
            <w:vAlign w:val="bottom"/>
            <w:tcBorders>
              <w:right w:val="single" w:sz="8" w:color="F3F3F3"/>
            </w:tcBorders>
            <w:shd w:val="clear" w:color="auto" w:fill="F3F3F3"/>
          </w:tcPr>
          <w:p>
            <w:pPr>
              <w:spacing w:after="0"/>
              <w:rPr>
                <w:sz w:val="14"/>
                <w:szCs w:val="14"/>
                <w:color w:val="auto"/>
              </w:rPr>
            </w:pPr>
          </w:p>
        </w:tc>
        <w:tc>
          <w:tcPr>
            <w:tcW w:w="360" w:type="dxa"/>
            <w:vAlign w:val="bottom"/>
            <w:shd w:val="clear" w:color="auto" w:fill="F3F3F3"/>
          </w:tcPr>
          <w:p>
            <w:pPr>
              <w:spacing w:after="0"/>
              <w:rPr>
                <w:sz w:val="14"/>
                <w:szCs w:val="14"/>
                <w:color w:val="auto"/>
              </w:rPr>
            </w:pPr>
          </w:p>
        </w:tc>
        <w:tc>
          <w:tcPr>
            <w:tcW w:w="1120" w:type="dxa"/>
            <w:vAlign w:val="bottom"/>
            <w:tcBorders>
              <w:right w:val="single" w:sz="8" w:color="auto"/>
            </w:tcBorders>
            <w:shd w:val="clear" w:color="auto" w:fill="F3F3F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Borders>
              <w:right w:val="single" w:sz="8" w:color="auto"/>
            </w:tcBorders>
            <w:gridSpan w:val="2"/>
          </w:tcPr>
          <w:p>
            <w:pPr>
              <w:spacing w:after="0"/>
              <w:rPr>
                <w:sz w:val="7"/>
                <w:szCs w:val="7"/>
                <w:color w:val="auto"/>
              </w:rPr>
            </w:pPr>
          </w:p>
        </w:tc>
        <w:tc>
          <w:tcPr>
            <w:tcW w:w="760" w:type="dxa"/>
            <w:vAlign w:val="bottom"/>
            <w:tcBorders>
              <w:bottom w:val="single" w:sz="8" w:color="auto"/>
              <w:right w:val="single" w:sz="8" w:color="F3F3F3"/>
            </w:tcBorders>
            <w:shd w:val="clear" w:color="auto" w:fill="F3F3F3"/>
          </w:tcPr>
          <w:p>
            <w:pPr>
              <w:spacing w:after="0"/>
              <w:rPr>
                <w:sz w:val="7"/>
                <w:szCs w:val="7"/>
                <w:color w:val="auto"/>
              </w:rPr>
            </w:pPr>
          </w:p>
        </w:tc>
        <w:tc>
          <w:tcPr>
            <w:tcW w:w="360" w:type="dxa"/>
            <w:vAlign w:val="bottom"/>
            <w:tcBorders>
              <w:bottom w:val="single" w:sz="8" w:color="auto"/>
            </w:tcBorders>
            <w:shd w:val="clear" w:color="auto" w:fill="F3F3F3"/>
          </w:tcPr>
          <w:p>
            <w:pPr>
              <w:spacing w:after="0"/>
              <w:rPr>
                <w:sz w:val="7"/>
                <w:szCs w:val="7"/>
                <w:color w:val="auto"/>
              </w:rPr>
            </w:pPr>
          </w:p>
        </w:tc>
        <w:tc>
          <w:tcPr>
            <w:tcW w:w="1120" w:type="dxa"/>
            <w:vAlign w:val="bottom"/>
            <w:tcBorders>
              <w:bottom w:val="single" w:sz="8" w:color="auto"/>
              <w:right w:val="single" w:sz="8" w:color="auto"/>
            </w:tcBorders>
            <w:shd w:val="clear" w:color="auto" w:fill="F3F3F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200" w:type="dxa"/>
            <w:vAlign w:val="bottom"/>
            <w:tcBorders>
              <w:right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w:t>
            </w:r>
          </w:p>
        </w:tc>
        <w:tc>
          <w:tcPr>
            <w:tcW w:w="112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w w:val="98"/>
              </w:rPr>
              <w:t>CUSIP NUMBER</w:t>
            </w:r>
          </w:p>
        </w:tc>
        <w:tc>
          <w:tcPr>
            <w:tcW w:w="1120" w:type="dxa"/>
            <w:vAlign w:val="bottom"/>
            <w:tcBorders>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auto"/>
            </w:tcBorders>
            <w:gridSpan w:val="4"/>
          </w:tcPr>
          <w:p>
            <w:pPr>
              <w:ind w:left="146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6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240" w:type="dxa"/>
            <w:vAlign w:val="bottom"/>
            <w:tcBorders>
              <w:right w:val="single" w:sz="8" w:color="auto"/>
            </w:tcBorders>
            <w:gridSpan w:val="3"/>
            <w:shd w:val="clear" w:color="auto" w:fill="F3F3F3"/>
          </w:tcPr>
          <w:p>
            <w:pPr>
              <w:ind w:left="4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Winnebago Industries, Inc.</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6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760" w:type="dxa"/>
            <w:vAlign w:val="bottom"/>
            <w:tcBorders>
              <w:bottom w:val="single" w:sz="8" w:color="F3F3F3"/>
              <w:right w:val="single" w:sz="8" w:color="F3F3F3"/>
            </w:tcBorders>
            <w:shd w:val="clear" w:color="auto" w:fill="F3F3F3"/>
          </w:tcPr>
          <w:p>
            <w:pPr>
              <w:spacing w:after="0"/>
              <w:rPr>
                <w:sz w:val="24"/>
                <w:szCs w:val="24"/>
                <w:color w:val="auto"/>
              </w:rPr>
            </w:pPr>
          </w:p>
        </w:tc>
        <w:tc>
          <w:tcPr>
            <w:tcW w:w="360" w:type="dxa"/>
            <w:vAlign w:val="bottom"/>
            <w:tcBorders>
              <w:bottom w:val="single" w:sz="8" w:color="F3F3F3"/>
            </w:tcBorders>
            <w:shd w:val="clear" w:color="auto" w:fill="F3F3F3"/>
          </w:tcPr>
          <w:p>
            <w:pPr>
              <w:spacing w:after="0"/>
              <w:rPr>
                <w:sz w:val="24"/>
                <w:szCs w:val="24"/>
                <w:color w:val="auto"/>
              </w:rPr>
            </w:pPr>
          </w:p>
        </w:tc>
        <w:tc>
          <w:tcPr>
            <w:tcW w:w="1120" w:type="dxa"/>
            <w:vAlign w:val="bottom"/>
            <w:tcBorders>
              <w:bottom w:val="single" w:sz="8" w:color="F3F3F3"/>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STREET</w:t>
            </w:r>
          </w:p>
        </w:tc>
        <w:tc>
          <w:tcPr>
            <w:tcW w:w="4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ind w:left="1360"/>
              <w:spacing w:after="0"/>
              <w:rPr>
                <w:sz w:val="20"/>
                <w:szCs w:val="20"/>
                <w:color w:val="auto"/>
              </w:rPr>
            </w:pPr>
            <w:r>
              <w:rPr>
                <w:rFonts w:ascii="Arial" w:cs="Arial" w:eastAsia="Arial" w:hAnsi="Arial"/>
                <w:sz w:val="14"/>
                <w:szCs w:val="14"/>
                <w:color w:val="auto"/>
              </w:rPr>
              <w:t>CITY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STATE</w:t>
            </w:r>
          </w:p>
        </w:tc>
        <w:tc>
          <w:tcPr>
            <w:tcW w:w="1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ZIP CODE</w:t>
            </w:r>
          </w:p>
        </w:tc>
        <w:tc>
          <w:tcPr>
            <w:tcW w:w="224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605 W Crystal Lake Road, Forest City, IA 50436</w:t>
            </w: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AREA CODE</w:t>
            </w:r>
          </w:p>
        </w:tc>
        <w:tc>
          <w:tcPr>
            <w:tcW w:w="360" w:type="dxa"/>
            <w:vAlign w:val="bottom"/>
          </w:tcPr>
          <w:p>
            <w:pPr>
              <w:spacing w:after="0"/>
              <w:rPr>
                <w:sz w:val="12"/>
                <w:szCs w:val="12"/>
                <w:color w:val="auto"/>
              </w:rPr>
            </w:pPr>
          </w:p>
        </w:tc>
        <w:tc>
          <w:tcPr>
            <w:tcW w:w="1120" w:type="dxa"/>
            <w:vAlign w:val="bottom"/>
            <w:tcBorders>
              <w:right w:val="single" w:sz="8" w:color="auto"/>
            </w:tcBorders>
          </w:tcPr>
          <w:p>
            <w:pPr>
              <w:jc w:val="right"/>
              <w:ind w:right="449"/>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20" w:type="dxa"/>
            <w:vAlign w:val="bottom"/>
            <w:tcBorders>
              <w:left w:val="single" w:sz="8" w:color="auto"/>
              <w:bottom w:val="single" w:sz="8" w:color="auto"/>
            </w:tcBorders>
            <w:gridSpan w:val="2"/>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8"/>
                <w:szCs w:val="18"/>
                <w:color w:val="auto"/>
                <w:w w:val="89"/>
              </w:rPr>
              <w:t>585-3535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2   NAME OF PERSON FOR WHOSE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60"/>
              <w:spacing w:after="0" w:line="115"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240" w:type="dxa"/>
            <w:vAlign w:val="bottom"/>
            <w:tcBorders>
              <w:right w:val="single" w:sz="8" w:color="auto"/>
            </w:tcBorders>
          </w:tcPr>
          <w:p>
            <w:pPr>
              <w:spacing w:after="0"/>
              <w:rPr>
                <w:sz w:val="10"/>
                <w:szCs w:val="10"/>
                <w:color w:val="auto"/>
              </w:rPr>
            </w:pPr>
          </w:p>
        </w:tc>
        <w:tc>
          <w:tcPr>
            <w:tcW w:w="190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80" w:type="dxa"/>
            <w:vAlign w:val="bottom"/>
          </w:tcPr>
          <w:p>
            <w:pPr>
              <w:ind w:left="300"/>
              <w:spacing w:after="0" w:line="115" w:lineRule="exact"/>
              <w:rPr>
                <w:sz w:val="20"/>
                <w:szCs w:val="20"/>
                <w:color w:val="auto"/>
              </w:rPr>
            </w:pPr>
            <w:r>
              <w:rPr>
                <w:rFonts w:ascii="Arial" w:cs="Arial" w:eastAsia="Arial" w:hAnsi="Arial"/>
                <w:sz w:val="13"/>
                <w:szCs w:val="13"/>
                <w:color w:val="auto"/>
              </w:rPr>
              <w:t>CITY</w:t>
            </w:r>
          </w:p>
        </w:tc>
        <w:tc>
          <w:tcPr>
            <w:tcW w:w="112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STATE</w:t>
            </w:r>
          </w:p>
        </w:tc>
        <w:tc>
          <w:tcPr>
            <w:tcW w:w="1120" w:type="dxa"/>
            <w:vAlign w:val="bottom"/>
            <w:tcBorders>
              <w:right w:val="single" w:sz="8" w:color="auto"/>
            </w:tcBorders>
          </w:tcPr>
          <w:p>
            <w:pPr>
              <w:jc w:val="right"/>
              <w:ind w:right="309"/>
              <w:spacing w:after="0" w:line="115"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320"/>
              <w:spacing w:after="0" w:line="122" w:lineRule="exact"/>
              <w:rPr>
                <w:sz w:val="20"/>
                <w:szCs w:val="20"/>
                <w:color w:val="auto"/>
              </w:rPr>
            </w:pPr>
            <w:r>
              <w:rPr>
                <w:rFonts w:ascii="Arial" w:cs="Arial" w:eastAsia="Arial" w:hAnsi="Arial"/>
                <w:sz w:val="14"/>
                <w:szCs w:val="14"/>
                <w:color w:val="auto"/>
              </w:rPr>
              <w:t>ISSUER</w:t>
            </w:r>
          </w:p>
        </w:tc>
        <w:tc>
          <w:tcPr>
            <w:tcW w:w="24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6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Robert L. Gossett</w:t>
            </w:r>
          </w:p>
        </w:tc>
        <w:tc>
          <w:tcPr>
            <w:tcW w:w="6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Officer, VP-</w:t>
            </w:r>
          </w:p>
        </w:tc>
        <w:tc>
          <w:tcPr>
            <w:tcW w:w="24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gridSpan w:val="6"/>
          </w:tcPr>
          <w:p>
            <w:pPr>
              <w:jc w:val="right"/>
              <w:ind w:right="989"/>
              <w:spacing w:after="0"/>
              <w:rPr>
                <w:sz w:val="20"/>
                <w:szCs w:val="20"/>
                <w:color w:val="auto"/>
              </w:rPr>
            </w:pPr>
            <w:r>
              <w:rPr>
                <w:rFonts w:ascii="Arial" w:cs="Arial" w:eastAsia="Arial" w:hAnsi="Arial"/>
                <w:sz w:val="18"/>
                <w:szCs w:val="18"/>
                <w:color w:val="auto"/>
              </w:rPr>
              <w:t>2713 Campus Lane, Albert Lea, MN 56007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Administration</w:t>
            </w: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260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620" w:type="dxa"/>
            <w:vAlign w:val="bottom"/>
            <w:tcBorders>
              <w:top w:val="single" w:sz="8" w:color="auto"/>
            </w:tcBorders>
          </w:tcPr>
          <w:p>
            <w:pPr>
              <w:ind w:left="180"/>
              <w:spacing w:after="0"/>
              <w:rPr>
                <w:sz w:val="20"/>
                <w:szCs w:val="20"/>
                <w:color w:val="auto"/>
              </w:rPr>
            </w:pPr>
            <w:r>
              <w:rPr>
                <w:rFonts w:ascii="Arial" w:cs="Arial" w:eastAsia="Arial" w:hAnsi="Arial"/>
                <w:sz w:val="14"/>
                <w:szCs w:val="14"/>
                <w:i w:val="1"/>
                <w:iCs w:val="1"/>
                <w:color w:val="auto"/>
              </w:rPr>
              <w:t>(b)</w:t>
            </w:r>
          </w:p>
        </w:tc>
        <w:tc>
          <w:tcPr>
            <w:tcW w:w="2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4"/>
                <w:szCs w:val="14"/>
                <w:i w:val="1"/>
                <w:iCs w:val="1"/>
                <w:color w:val="auto"/>
              </w:rPr>
              <w:t>(d)</w:t>
            </w: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4"/>
                <w:szCs w:val="14"/>
                <w:i w:val="1"/>
                <w:iCs w:val="1"/>
                <w:color w:val="auto"/>
              </w:rPr>
              <w:t>(e)</w:t>
            </w:r>
          </w:p>
        </w:tc>
        <w:tc>
          <w:tcPr>
            <w:tcW w:w="1180" w:type="dxa"/>
            <w:vAlign w:val="bottom"/>
            <w:tcBorders>
              <w:top w:val="single" w:sz="8" w:color="auto"/>
            </w:tcBorders>
          </w:tcPr>
          <w:p>
            <w:pPr>
              <w:ind w:left="60"/>
              <w:spacing w:after="0"/>
              <w:rPr>
                <w:sz w:val="20"/>
                <w:szCs w:val="20"/>
                <w:color w:val="auto"/>
              </w:rPr>
            </w:pPr>
            <w:r>
              <w:rPr>
                <w:rFonts w:ascii="Arial" w:cs="Arial" w:eastAsia="Arial" w:hAnsi="Arial"/>
                <w:sz w:val="14"/>
                <w:szCs w:val="14"/>
                <w:i w:val="1"/>
                <w:iCs w:val="1"/>
                <w:color w:val="auto"/>
              </w:rPr>
              <w:t>(f)</w:t>
            </w:r>
          </w:p>
        </w:tc>
        <w:tc>
          <w:tcPr>
            <w:tcW w:w="112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1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5"/>
              </w:rPr>
              <w:t>Title of the</w:t>
            </w:r>
          </w:p>
        </w:tc>
        <w:tc>
          <w:tcPr>
            <w:tcW w:w="36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362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w w:val="93"/>
              </w:rPr>
              <w:t>Name and Address of Each Broker Through Whom the</w:t>
            </w:r>
          </w:p>
        </w:tc>
        <w:tc>
          <w:tcPr>
            <w:tcW w:w="1120" w:type="dxa"/>
            <w:vAlign w:val="bottom"/>
          </w:tcPr>
          <w:p>
            <w:pPr>
              <w:spacing w:after="0"/>
              <w:rPr>
                <w:sz w:val="7"/>
                <w:szCs w:val="7"/>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60" w:type="dxa"/>
            <w:vAlign w:val="bottom"/>
            <w:vMerge w:val="continue"/>
          </w:tcPr>
          <w:p>
            <w:pPr>
              <w:spacing w:after="0"/>
              <w:rPr>
                <w:sz w:val="7"/>
                <w:szCs w:val="7"/>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160" w:type="dxa"/>
            <w:vAlign w:val="bottom"/>
            <w:vMerge w:val="restart"/>
          </w:tcPr>
          <w:p>
            <w:pPr>
              <w:jc w:val="center"/>
              <w:ind w:left="88"/>
              <w:spacing w:after="0" w:line="149" w:lineRule="exact"/>
              <w:rPr>
                <w:sz w:val="20"/>
                <w:szCs w:val="20"/>
                <w:color w:val="auto"/>
              </w:rPr>
            </w:pPr>
            <w:r>
              <w:rPr>
                <w:rFonts w:ascii="Arial" w:cs="Arial" w:eastAsia="Arial" w:hAnsi="Arial"/>
                <w:sz w:val="14"/>
                <w:szCs w:val="14"/>
                <w:b w:val="1"/>
                <w:bCs w:val="1"/>
                <w:color w:val="auto"/>
                <w:w w:val="88"/>
              </w:rPr>
              <w:t>Class of</w:t>
            </w:r>
          </w:p>
        </w:tc>
        <w:tc>
          <w:tcPr>
            <w:tcW w:w="3620" w:type="dxa"/>
            <w:vAlign w:val="bottom"/>
            <w:vMerge w:val="continue"/>
          </w:tcPr>
          <w:p>
            <w:pPr>
              <w:spacing w:after="0"/>
              <w:rPr>
                <w:sz w:val="5"/>
                <w:szCs w:val="5"/>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Broker-Dealer</w:t>
            </w:r>
          </w:p>
        </w:tc>
        <w:tc>
          <w:tcPr>
            <w:tcW w:w="1040" w:type="dxa"/>
            <w:vAlign w:val="bottom"/>
            <w:vMerge w:val="continue"/>
          </w:tcPr>
          <w:p>
            <w:pPr>
              <w:spacing w:after="0"/>
              <w:rPr>
                <w:sz w:val="5"/>
                <w:szCs w:val="5"/>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120" w:type="dxa"/>
            <w:vAlign w:val="bottom"/>
            <w:vMerge w:val="continue"/>
          </w:tcPr>
          <w:p>
            <w:pPr>
              <w:spacing w:after="0"/>
              <w:rPr>
                <w:sz w:val="5"/>
                <w:szCs w:val="5"/>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Date of Sale</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or Other Units</w:t>
            </w:r>
          </w:p>
        </w:tc>
        <w:tc>
          <w:tcPr>
            <w:tcW w:w="1060" w:type="dxa"/>
            <w:vAlign w:val="bottom"/>
            <w:vMerge w:val="continue"/>
          </w:tcPr>
          <w:p>
            <w:pPr>
              <w:spacing w:after="0"/>
              <w:rPr>
                <w:sz w:val="7"/>
                <w:szCs w:val="7"/>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160" w:type="dxa"/>
            <w:vAlign w:val="bottom"/>
            <w:vMerge w:val="restart"/>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20" w:type="dxa"/>
            <w:vAlign w:val="bottom"/>
            <w:vMerge w:val="restart"/>
          </w:tcPr>
          <w:p>
            <w:pPr>
              <w:jc w:val="center"/>
              <w:ind w:left="69"/>
              <w:spacing w:after="0" w:line="149" w:lineRule="exact"/>
              <w:rPr>
                <w:sz w:val="20"/>
                <w:szCs w:val="20"/>
                <w:color w:val="auto"/>
              </w:rPr>
            </w:pPr>
            <w:r>
              <w:rPr>
                <w:rFonts w:ascii="Arial" w:cs="Arial" w:eastAsia="Arial" w:hAnsi="Arial"/>
                <w:sz w:val="14"/>
                <w:szCs w:val="14"/>
                <w:b w:val="1"/>
                <w:bCs w:val="1"/>
                <w:color w:val="auto"/>
                <w:w w:val="95"/>
              </w:rPr>
              <w:t>Securities are to be Offered or Each Market Maker</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040" w:type="dxa"/>
            <w:vAlign w:val="bottom"/>
            <w:vMerge w:val="continue"/>
          </w:tcPr>
          <w:p>
            <w:pPr>
              <w:spacing w:after="0"/>
              <w:rPr>
                <w:sz w:val="5"/>
                <w:szCs w:val="5"/>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120" w:type="dxa"/>
            <w:vAlign w:val="bottom"/>
            <w:vMerge w:val="continue"/>
          </w:tcPr>
          <w:p>
            <w:pPr>
              <w:spacing w:after="0"/>
              <w:rPr>
                <w:sz w:val="5"/>
                <w:szCs w:val="5"/>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1060" w:type="dxa"/>
            <w:vAlign w:val="bottom"/>
            <w:vMerge w:val="continue"/>
          </w:tcPr>
          <w:p>
            <w:pPr>
              <w:spacing w:after="0"/>
              <w:rPr>
                <w:sz w:val="7"/>
                <w:szCs w:val="7"/>
                <w:color w:val="auto"/>
              </w:rPr>
            </w:pPr>
          </w:p>
        </w:tc>
        <w:tc>
          <w:tcPr>
            <w:tcW w:w="11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2"/>
              </w:rPr>
              <w:t>Outstanding</w:t>
            </w: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0"/>
              </w:rPr>
              <w:t>To Be Sold</w:t>
            </w:r>
          </w:p>
        </w:tc>
        <w:tc>
          <w:tcPr>
            <w:tcW w:w="3620" w:type="dxa"/>
            <w:vAlign w:val="bottom"/>
          </w:tcPr>
          <w:p>
            <w:pPr>
              <w:jc w:val="center"/>
              <w:ind w:left="69"/>
              <w:spacing w:after="0" w:line="116" w:lineRule="exact"/>
              <w:rPr>
                <w:sz w:val="20"/>
                <w:szCs w:val="20"/>
                <w:color w:val="auto"/>
              </w:rPr>
            </w:pPr>
            <w:r>
              <w:rPr>
                <w:rFonts w:ascii="Arial" w:cs="Arial" w:eastAsia="Arial" w:hAnsi="Arial"/>
                <w:sz w:val="13"/>
                <w:szCs w:val="13"/>
                <w:b w:val="1"/>
                <w:bCs w:val="1"/>
                <w:color w:val="auto"/>
                <w:w w:val="99"/>
              </w:rPr>
              <w:t>who is Acquiring the Securities</w:t>
            </w:r>
          </w:p>
        </w:tc>
        <w:tc>
          <w:tcPr>
            <w:tcW w:w="1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2"/>
              </w:rPr>
              <w:t>(See instr. 3(d))</w:t>
            </w:r>
          </w:p>
        </w:tc>
        <w:tc>
          <w:tcPr>
            <w:tcW w:w="11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(MO. DAY YR.)</w:t>
            </w:r>
          </w:p>
        </w:tc>
        <w:tc>
          <w:tcPr>
            <w:tcW w:w="11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0"/>
              </w:rPr>
              <w:t>(See instr. 3(g))</w:t>
            </w:r>
          </w:p>
        </w:tc>
        <w:tc>
          <w:tcPr>
            <w:tcW w:w="0" w:type="dxa"/>
            <w:vAlign w:val="bottom"/>
          </w:tcPr>
          <w:p>
            <w:pPr>
              <w:spacing w:after="0"/>
              <w:rPr>
                <w:sz w:val="1"/>
                <w:szCs w:val="1"/>
                <w:color w:val="auto"/>
              </w:rPr>
            </w:pPr>
          </w:p>
        </w:tc>
      </w:tr>
      <w:tr>
        <w:trPr>
          <w:trHeight w:val="128"/>
        </w:trPr>
        <w:tc>
          <w:tcPr>
            <w:tcW w:w="1160" w:type="dxa"/>
            <w:vAlign w:val="bottom"/>
            <w:vMerge w:val="continue"/>
          </w:tcPr>
          <w:p>
            <w:pPr>
              <w:spacing w:after="0"/>
              <w:rPr>
                <w:sz w:val="11"/>
                <w:szCs w:val="11"/>
                <w:color w:val="auto"/>
              </w:rPr>
            </w:pPr>
          </w:p>
        </w:tc>
        <w:tc>
          <w:tcPr>
            <w:tcW w:w="3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060" w:type="dxa"/>
            <w:vAlign w:val="bottom"/>
            <w:vMerge w:val="continue"/>
          </w:tcPr>
          <w:p>
            <w:pPr>
              <w:spacing w:after="0"/>
              <w:rPr>
                <w:sz w:val="11"/>
                <w:szCs w:val="11"/>
                <w:color w:val="auto"/>
              </w:rPr>
            </w:pPr>
          </w:p>
        </w:tc>
        <w:tc>
          <w:tcPr>
            <w:tcW w:w="1120" w:type="dxa"/>
            <w:vAlign w:val="bottom"/>
            <w:vMerge w:val="restart"/>
          </w:tcPr>
          <w:p>
            <w:pPr>
              <w:jc w:val="center"/>
              <w:ind w:left="9"/>
              <w:spacing w:after="0"/>
              <w:rPr>
                <w:sz w:val="20"/>
                <w:szCs w:val="20"/>
                <w:color w:val="auto"/>
              </w:rPr>
            </w:pPr>
            <w:r>
              <w:rPr>
                <w:rFonts w:ascii="Arial" w:cs="Arial" w:eastAsia="Arial" w:hAnsi="Arial"/>
                <w:sz w:val="14"/>
                <w:szCs w:val="14"/>
                <w:i w:val="1"/>
                <w:iCs w:val="1"/>
                <w:color w:val="auto"/>
                <w:w w:val="90"/>
              </w:rPr>
              <w:t>(See instr. 3(e))</w:t>
            </w:r>
          </w:p>
        </w:tc>
        <w:tc>
          <w:tcPr>
            <w:tcW w:w="11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ind w:left="100"/>
              <w:spacing w:after="0"/>
              <w:rPr>
                <w:sz w:val="20"/>
                <w:szCs w:val="20"/>
                <w:color w:val="auto"/>
              </w:rPr>
            </w:pPr>
            <w:r>
              <w:rPr>
                <w:rFonts w:ascii="Arial" w:cs="Arial" w:eastAsia="Arial" w:hAnsi="Arial"/>
                <w:sz w:val="18"/>
                <w:szCs w:val="18"/>
                <w:color w:val="auto"/>
                <w:w w:val="95"/>
              </w:rPr>
              <w:t>Common Stock, Wells Fargo Advisors (on-line sale)</w:t>
            </w:r>
          </w:p>
        </w:tc>
        <w:tc>
          <w:tcPr>
            <w:tcW w:w="2920" w:type="dxa"/>
            <w:vAlign w:val="bottom"/>
          </w:tcPr>
          <w:p>
            <w:pPr>
              <w:ind w:left="2220"/>
              <w:spacing w:after="0"/>
              <w:rPr>
                <w:sz w:val="20"/>
                <w:szCs w:val="20"/>
                <w:color w:val="auto"/>
              </w:rPr>
            </w:pPr>
            <w:r>
              <w:rPr>
                <w:rFonts w:ascii="Arial" w:cs="Arial" w:eastAsia="Arial" w:hAnsi="Arial"/>
                <w:sz w:val="18"/>
                <w:szCs w:val="18"/>
                <w:color w:val="auto"/>
              </w:rPr>
              <w:t>3,471</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$80,249.52</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27,134,398</w:t>
            </w:r>
          </w:p>
        </w:tc>
        <w:tc>
          <w:tcPr>
            <w:tcW w:w="2240" w:type="dxa"/>
            <w:vAlign w:val="bottom"/>
          </w:tcPr>
          <w:p>
            <w:pPr>
              <w:ind w:left="160"/>
              <w:spacing w:after="0"/>
              <w:rPr>
                <w:sz w:val="20"/>
                <w:szCs w:val="20"/>
                <w:color w:val="auto"/>
              </w:rPr>
            </w:pPr>
            <w:r>
              <w:rPr>
                <w:rFonts w:ascii="Arial" w:cs="Arial" w:eastAsia="Arial" w:hAnsi="Arial"/>
                <w:sz w:val="18"/>
                <w:szCs w:val="18"/>
                <w:color w:val="auto"/>
              </w:rPr>
              <w:t>11/12/2014   New York</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00"/>
              <w:spacing w:after="0"/>
              <w:rPr>
                <w:sz w:val="20"/>
                <w:szCs w:val="20"/>
                <w:color w:val="auto"/>
              </w:rPr>
            </w:pPr>
            <w:r>
              <w:rPr>
                <w:rFonts w:ascii="Arial" w:cs="Arial" w:eastAsia="Arial" w:hAnsi="Arial"/>
                <w:sz w:val="18"/>
                <w:szCs w:val="18"/>
                <w:color w:val="auto"/>
              </w:rPr>
              <w:t>$.50 par value</w:t>
            </w:r>
          </w:p>
        </w:tc>
        <w:tc>
          <w:tcPr>
            <w:tcW w:w="2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vMerge w:val="restart"/>
          </w:tcPr>
          <w:p>
            <w:pPr>
              <w:ind w:left="1200"/>
              <w:spacing w:after="0"/>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auto"/>
            </w:tcBorders>
            <w:gridSpan w:val="2"/>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3880" w:type="dxa"/>
            <w:vAlign w:val="bottom"/>
          </w:tcPr>
          <w:p>
            <w:pPr>
              <w:ind w:left="40"/>
              <w:spacing w:after="0"/>
              <w:rPr>
                <w:sz w:val="20"/>
                <w:szCs w:val="20"/>
                <w:color w:val="auto"/>
              </w:rPr>
            </w:pPr>
            <w:r>
              <w:rPr>
                <w:rFonts w:ascii="Arial" w:cs="Arial" w:eastAsia="Arial" w:hAnsi="Arial"/>
                <w:sz w:val="14"/>
                <w:szCs w:val="14"/>
                <w:color w:val="auto"/>
              </w:rPr>
              <w:t>(a) Name of issuer</w:t>
            </w:r>
          </w:p>
        </w:tc>
        <w:tc>
          <w:tcPr>
            <w:tcW w:w="2920" w:type="dxa"/>
            <w:vAlign w:val="bottom"/>
          </w:tcPr>
          <w:p>
            <w:pPr>
              <w:ind w:left="80"/>
              <w:spacing w:after="0"/>
              <w:rPr>
                <w:sz w:val="20"/>
                <w:szCs w:val="20"/>
                <w:color w:val="auto"/>
              </w:rPr>
            </w:pPr>
            <w:r>
              <w:rPr>
                <w:rFonts w:ascii="Arial" w:cs="Arial" w:eastAsia="Arial" w:hAnsi="Arial"/>
                <w:sz w:val="14"/>
                <w:szCs w:val="14"/>
                <w:color w:val="auto"/>
                <w:w w:val="99"/>
              </w:rPr>
              <w:t>3.  (a) Title of the class of securities to be sold</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(b) Issuer’s I.R.S. Identification Number</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(c) Issuer’s S.E.C. file number, if any</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rPr>
              <w:t>(c) Number of shares or other units to be sold (if debt securities, give the aggregate face amount)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(d) Issuer’s address, including zip code</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w w:val="94"/>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(e) Issuer’s telephone number, including area code</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w w:val="95"/>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82"/>
        </w:trPr>
        <w:tc>
          <w:tcPr>
            <w:tcW w:w="160" w:type="dxa"/>
            <w:vAlign w:val="bottom"/>
            <w:vMerge w:val="restart"/>
          </w:tcPr>
          <w:p>
            <w:pPr>
              <w:spacing w:after="0"/>
              <w:rPr>
                <w:sz w:val="20"/>
                <w:szCs w:val="20"/>
                <w:color w:val="auto"/>
              </w:rPr>
            </w:pPr>
            <w:r>
              <w:rPr>
                <w:rFonts w:ascii="Arial" w:cs="Arial" w:eastAsia="Arial" w:hAnsi="Arial"/>
                <w:sz w:val="14"/>
                <w:szCs w:val="14"/>
                <w:color w:val="auto"/>
              </w:rPr>
              <w:t>2.</w:t>
            </w:r>
          </w:p>
        </w:tc>
        <w:tc>
          <w:tcPr>
            <w:tcW w:w="3880" w:type="dxa"/>
            <w:vAlign w:val="bottom"/>
            <w:vMerge w:val="restart"/>
          </w:tcPr>
          <w:p>
            <w:pPr>
              <w:ind w:left="40"/>
              <w:spacing w:after="0"/>
              <w:rPr>
                <w:sz w:val="20"/>
                <w:szCs w:val="20"/>
                <w:color w:val="auto"/>
              </w:rPr>
            </w:pPr>
            <w:r>
              <w:rPr>
                <w:rFonts w:ascii="Arial" w:cs="Arial" w:eastAsia="Arial" w:hAnsi="Arial"/>
                <w:sz w:val="14"/>
                <w:szCs w:val="14"/>
                <w:color w:val="auto"/>
                <w:w w:val="99"/>
              </w:rPr>
              <w:t>(a) Name of person for whose account the securities are to be</w:t>
            </w:r>
          </w:p>
        </w:tc>
        <w:tc>
          <w:tcPr>
            <w:tcW w:w="5140" w:type="dxa"/>
            <w:vAlign w:val="bottom"/>
            <w:gridSpan w:val="3"/>
          </w:tcPr>
          <w:p>
            <w:pPr>
              <w:ind w:left="500"/>
              <w:spacing w:after="0"/>
              <w:rPr>
                <w:sz w:val="20"/>
                <w:szCs w:val="20"/>
                <w:color w:val="auto"/>
              </w:rPr>
            </w:pPr>
            <w:r>
              <w:rPr>
                <w:rFonts w:ascii="Arial" w:cs="Arial" w:eastAsia="Arial" w:hAnsi="Arial"/>
                <w:sz w:val="14"/>
                <w:szCs w:val="14"/>
                <w:color w:val="auto"/>
              </w:rPr>
              <w:t>shown by the most recent report or statement published by the issuer</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0" w:type="dxa"/>
            <w:vAlign w:val="bottom"/>
            <w:vMerge w:val="continue"/>
          </w:tcPr>
          <w:p>
            <w:pPr>
              <w:spacing w:after="0"/>
              <w:rPr>
                <w:sz w:val="9"/>
                <w:szCs w:val="9"/>
                <w:color w:val="auto"/>
              </w:rPr>
            </w:pPr>
          </w:p>
        </w:tc>
        <w:tc>
          <w:tcPr>
            <w:tcW w:w="3880" w:type="dxa"/>
            <w:vAlign w:val="bottom"/>
            <w:vMerge w:val="continue"/>
          </w:tcPr>
          <w:p>
            <w:pPr>
              <w:spacing w:after="0"/>
              <w:rPr>
                <w:sz w:val="9"/>
                <w:szCs w:val="9"/>
                <w:color w:val="auto"/>
              </w:rPr>
            </w:pPr>
          </w:p>
        </w:tc>
        <w:tc>
          <w:tcPr>
            <w:tcW w:w="4020" w:type="dxa"/>
            <w:vAlign w:val="bottom"/>
            <w:gridSpan w:val="2"/>
            <w:vMerge w:val="restart"/>
          </w:tcPr>
          <w:p>
            <w:pPr>
              <w:ind w:left="280"/>
              <w:spacing w:after="0"/>
              <w:rPr>
                <w:sz w:val="20"/>
                <w:szCs w:val="20"/>
                <w:color w:val="auto"/>
              </w:rPr>
            </w:pPr>
            <w:r>
              <w:rPr>
                <w:rFonts w:ascii="Arial" w:cs="Arial" w:eastAsia="Arial" w:hAnsi="Arial"/>
                <w:sz w:val="14"/>
                <w:szCs w:val="14"/>
                <w:color w:val="auto"/>
              </w:rPr>
              <w:t>(f) Approximate date on which the securities are to be sold</w:t>
            </w:r>
          </w:p>
        </w:tc>
        <w:tc>
          <w:tcPr>
            <w:tcW w:w="1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880" w:type="dxa"/>
            <w:vAlign w:val="bottom"/>
          </w:tcPr>
          <w:p>
            <w:pPr>
              <w:ind w:left="260"/>
              <w:spacing w:after="0"/>
              <w:rPr>
                <w:sz w:val="20"/>
                <w:szCs w:val="20"/>
                <w:color w:val="auto"/>
              </w:rPr>
            </w:pPr>
            <w:r>
              <w:rPr>
                <w:rFonts w:ascii="Arial" w:cs="Arial" w:eastAsia="Arial" w:hAnsi="Arial"/>
                <w:sz w:val="14"/>
                <w:szCs w:val="14"/>
                <w:color w:val="auto"/>
              </w:rPr>
              <w:t>sold</w:t>
            </w:r>
          </w:p>
        </w:tc>
        <w:tc>
          <w:tcPr>
            <w:tcW w:w="40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(b) Such person’s relationship to the issuer (e.g., officer,</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rPr>
              <w:t>(g) Name of each securities exchange, if any, on which the securities are intended to be sold</w:t>
            </w:r>
          </w:p>
        </w:tc>
        <w:tc>
          <w:tcPr>
            <w:tcW w:w="0" w:type="dxa"/>
            <w:vAlign w:val="bottom"/>
          </w:tcPr>
          <w:p>
            <w:pPr>
              <w:spacing w:after="0"/>
              <w:rPr>
                <w:sz w:val="1"/>
                <w:szCs w:val="1"/>
                <w:color w:val="auto"/>
              </w:rPr>
            </w:pPr>
          </w:p>
        </w:tc>
      </w:tr>
    </w:tbl>
    <w:p>
      <w:pPr>
        <w:ind w:left="420"/>
        <w:spacing w:after="0" w:line="221" w:lineRule="auto"/>
        <w:rPr>
          <w:sz w:val="20"/>
          <w:szCs w:val="20"/>
          <w:color w:val="auto"/>
        </w:rPr>
      </w:pPr>
      <w:r>
        <w:rPr>
          <w:rFonts w:ascii="Arial" w:cs="Arial" w:eastAsia="Arial" w:hAnsi="Arial"/>
          <w:sz w:val="14"/>
          <w:szCs w:val="14"/>
          <w:color w:val="auto"/>
        </w:rPr>
        <w:t>director, 10% stockholder, or member of immediate family</w:t>
      </w:r>
    </w:p>
    <w:p>
      <w:pPr>
        <w:ind w:left="420"/>
        <w:spacing w:after="0"/>
        <w:rPr>
          <w:sz w:val="20"/>
          <w:szCs w:val="20"/>
          <w:color w:val="auto"/>
        </w:rPr>
      </w:pPr>
      <w:r>
        <w:rPr>
          <w:rFonts w:ascii="Arial" w:cs="Arial" w:eastAsia="Arial" w:hAnsi="Arial"/>
          <w:sz w:val="14"/>
          <w:szCs w:val="14"/>
          <w:color w:val="auto"/>
        </w:rPr>
        <w:t>of any of the foregoing)</w:t>
      </w:r>
    </w:p>
    <w:p>
      <w:pPr>
        <w:spacing w:after="0" w:line="8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(c) Such person’s address, including zip code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380" w:type="dxa"/>
            <w:vAlign w:val="bottom"/>
            <w:tcBorders>
              <w:top w:val="single" w:sz="8" w:color="auto"/>
              <w:left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9"/>
              </w:rPr>
              <w:t>Title of</w:t>
            </w:r>
          </w:p>
        </w:tc>
        <w:tc>
          <w:tcPr>
            <w:tcW w:w="980" w:type="dxa"/>
            <w:vAlign w:val="bottom"/>
            <w:tcBorders>
              <w:top w:val="single" w:sz="8" w:color="auto"/>
              <w:right w:val="single" w:sz="8" w:color="auto"/>
            </w:tcBorders>
          </w:tcPr>
          <w:p>
            <w:pPr>
              <w:jc w:val="right"/>
              <w:ind w:right="179"/>
              <w:spacing w:after="0" w:line="127" w:lineRule="exact"/>
              <w:rPr>
                <w:sz w:val="20"/>
                <w:szCs w:val="20"/>
                <w:color w:val="auto"/>
              </w:rPr>
            </w:pPr>
            <w:r>
              <w:rPr>
                <w:rFonts w:ascii="Arial" w:cs="Arial" w:eastAsia="Arial" w:hAnsi="Arial"/>
                <w:sz w:val="14"/>
                <w:szCs w:val="14"/>
                <w:color w:val="auto"/>
              </w:rPr>
              <w:t>Date you</w:t>
            </w:r>
          </w:p>
        </w:tc>
        <w:tc>
          <w:tcPr>
            <w:tcW w:w="2620" w:type="dxa"/>
            <w:vAlign w:val="bottom"/>
            <w:tcBorders>
              <w:top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4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7"/>
              </w:rPr>
              <w:t>Amount of</w:t>
            </w:r>
          </w:p>
        </w:tc>
        <w:tc>
          <w:tcPr>
            <w:tcW w:w="10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of</w:t>
            </w:r>
          </w:p>
        </w:tc>
        <w:tc>
          <w:tcPr>
            <w:tcW w:w="12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Class</w:t>
            </w:r>
          </w:p>
        </w:tc>
        <w:tc>
          <w:tcPr>
            <w:tcW w:w="98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4"/>
                <w:szCs w:val="14"/>
                <w:color w:val="auto"/>
              </w:rPr>
              <w:t>Acquired</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Nature of Acquisition Transaction</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Nature of Payment</w:t>
            </w:r>
          </w:p>
        </w:tc>
        <w:tc>
          <w:tcPr>
            <w:tcW w:w="0" w:type="dxa"/>
            <w:vAlign w:val="bottom"/>
          </w:tcPr>
          <w:p>
            <w:pPr>
              <w:spacing w:after="0"/>
              <w:rPr>
                <w:sz w:val="1"/>
                <w:szCs w:val="1"/>
                <w:color w:val="auto"/>
              </w:rPr>
            </w:pPr>
          </w:p>
        </w:tc>
      </w:tr>
      <w:tr>
        <w:trPr>
          <w:trHeight w:val="307"/>
        </w:trPr>
        <w:tc>
          <w:tcPr>
            <w:tcW w:w="1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3"/>
              </w:rPr>
              <w:t>Common Stock,</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10/11/2006</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Grant of Restricted Stock Award</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2,233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$.50 par value</w:t>
            </w:r>
          </w:p>
        </w:tc>
        <w:tc>
          <w:tcPr>
            <w:tcW w:w="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10/10/2007</w:t>
            </w: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Grant of Restricted Stock Award</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1,238</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29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60" w:type="dxa"/>
            <w:vAlign w:val="bottom"/>
            <w:tcBorders>
              <w:top w:val="single" w:sz="8" w:color="auto"/>
              <w:left w:val="single" w:sz="8" w:color="auto"/>
              <w:right w:val="single" w:sz="8" w:color="auto"/>
            </w:tcBorders>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Amount of</w:t>
            </w:r>
          </w:p>
        </w:tc>
        <w:tc>
          <w:tcPr>
            <w:tcW w:w="1320" w:type="dxa"/>
            <w:vAlign w:val="bottom"/>
            <w:tcBorders>
              <w:top w:val="single" w:sz="8" w:color="auto"/>
            </w:tcBorders>
          </w:tcPr>
          <w:p>
            <w:pPr>
              <w:spacing w:after="0"/>
              <w:rPr>
                <w:sz w:val="13"/>
                <w:szCs w:val="13"/>
                <w:color w:val="auto"/>
              </w:rPr>
            </w:pPr>
          </w:p>
        </w:tc>
      </w:tr>
      <w:tr>
        <w:trPr>
          <w:trHeight w:val="164"/>
        </w:trPr>
        <w:tc>
          <w:tcPr>
            <w:tcW w:w="51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Name and Address of Seller</w:t>
            </w: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Title of Securities Sold</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 of Sale   Securities Sold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943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94361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4" w:lineRule="exact"/>
        <w:rPr>
          <w:sz w:val="20"/>
          <w:szCs w:val="20"/>
          <w:color w:val="auto"/>
        </w:rPr>
      </w:pPr>
    </w:p>
    <w:p>
      <w:pPr>
        <w:jc w:val="both"/>
        <w:ind w:right="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ectPr>
          <w:pgSz w:w="11900" w:h="16838" w:orient="portrait"/>
          <w:cols w:equalWidth="0" w:num="2">
            <w:col w:w="5460" w:space="500"/>
            <w:col w:w="5460"/>
          </w:cols>
          <w:pgMar w:left="240" w:top="360" w:right="239" w:bottom="1440" w:gutter="0" w:footer="0" w:header="0"/>
          <w:type w:val="continuous"/>
        </w:sectPr>
      </w:pPr>
    </w:p>
    <w:p>
      <w:pPr>
        <w:spacing w:after="0" w:line="11"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89"/>
              </w:rPr>
              <w:t>/s/Scott C. Folkers, Secretary, Winnebago</w:t>
            </w:r>
          </w:p>
        </w:tc>
      </w:t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Industries, Inc.</w:t>
            </w:r>
          </w:p>
        </w:tc>
      </w:tr>
      <w:tr>
        <w:trPr>
          <w:trHeight w:val="230"/>
        </w:trPr>
        <w:tc>
          <w:tcPr>
            <w:tcW w:w="2740" w:type="dxa"/>
            <w:vAlign w:val="bottom"/>
          </w:tcPr>
          <w:p>
            <w:pPr>
              <w:jc w:val="right"/>
              <w:ind w:right="1830"/>
              <w:spacing w:after="0"/>
              <w:rPr>
                <w:sz w:val="20"/>
                <w:szCs w:val="20"/>
                <w:color w:val="auto"/>
              </w:rPr>
            </w:pPr>
            <w:r>
              <w:rPr>
                <w:rFonts w:ascii="Arial" w:cs="Arial" w:eastAsia="Arial" w:hAnsi="Arial"/>
                <w:sz w:val="18"/>
                <w:szCs w:val="18"/>
                <w:color w:val="auto"/>
                <w:w w:val="88"/>
              </w:rPr>
              <w:t>11/12/2014</w:t>
            </w: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under Power of Attorney</w:t>
            </w:r>
          </w:p>
        </w:tc>
      </w:tr>
    </w:tbl>
    <w:p>
      <w:pPr>
        <w:spacing w:after="0" w:line="1" w:lineRule="exact"/>
        <w:rPr>
          <w:sz w:val="20"/>
          <w:szCs w:val="20"/>
          <w:color w:val="auto"/>
        </w:rPr>
      </w:pPr>
    </w:p>
    <w:p>
      <w:pPr>
        <w:sectPr>
          <w:pgSz w:w="11900" w:h="16838" w:orient="portrait"/>
          <w:cols w:equalWidth="0" w:num="1">
            <w:col w:w="11420"/>
          </w:cols>
          <w:pgMar w:left="240" w:top="360" w:right="239" w:bottom="1440" w:gutter="0" w:footer="0" w:header="0"/>
          <w:type w:val="continuous"/>
        </w:sectPr>
      </w:pPr>
    </w:p>
    <w:p>
      <w:pPr>
        <w:ind w:left="224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2470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ind w:left="31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-101600</wp:posOffset>
            </wp:positionV>
            <wp:extent cx="2521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sold. At least one copy of the notice shall be manually signed. Any copies not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167640</wp:posOffset>
            </wp:positionV>
            <wp:extent cx="7250430" cy="184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360"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2019-12-05T15:38:03Z</dcterms:created>
  <dcterms:modified xsi:type="dcterms:W3CDTF">2019-12-05T15:38:03Z</dcterms:modified>
</cp:coreProperties>
</file>