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4"/>
        <w:spacing w:after="0"/>
        <w:rPr>
          <w:sz w:val="20"/>
          <w:szCs w:val="20"/>
          <w:color w:val="auto"/>
        </w:rPr>
      </w:pPr>
      <w:r>
        <w:rPr>
          <w:rFonts w:ascii="Courier New" w:cs="Courier New" w:eastAsia="Courier New" w:hAnsi="Courier New"/>
          <w:sz w:val="16"/>
          <w:szCs w:val="16"/>
          <w:color w:val="auto"/>
        </w:rPr>
        <w:t>SCHEDULE 14A</w:t>
      </w:r>
    </w:p>
    <w:p>
      <w:pPr>
        <w:ind w:left="3104"/>
        <w:spacing w:after="0"/>
        <w:rPr>
          <w:sz w:val="20"/>
          <w:szCs w:val="20"/>
          <w:color w:val="auto"/>
        </w:rPr>
      </w:pPr>
      <w:r>
        <w:rPr>
          <w:rFonts w:ascii="Courier New" w:cs="Courier New" w:eastAsia="Courier New" w:hAnsi="Courier New"/>
          <w:sz w:val="16"/>
          <w:szCs w:val="16"/>
          <w:color w:val="auto"/>
        </w:rPr>
        <w:t>(RULE 14a-101)</w:t>
      </w:r>
    </w:p>
    <w:p>
      <w:pPr>
        <w:ind w:left="1964"/>
        <w:spacing w:after="0" w:line="237" w:lineRule="auto"/>
        <w:rPr>
          <w:sz w:val="20"/>
          <w:szCs w:val="20"/>
          <w:color w:val="auto"/>
        </w:rPr>
      </w:pPr>
      <w:r>
        <w:rPr>
          <w:rFonts w:ascii="Courier New" w:cs="Courier New" w:eastAsia="Courier New" w:hAnsi="Courier New"/>
          <w:sz w:val="16"/>
          <w:szCs w:val="16"/>
          <w:color w:val="auto"/>
        </w:rPr>
        <w:t>INFORMATION REQUIRED IN PROXY STATEMENT</w:t>
      </w:r>
    </w:p>
    <w:p>
      <w:pPr>
        <w:ind w:left="2624"/>
        <w:spacing w:after="0"/>
        <w:rPr>
          <w:sz w:val="20"/>
          <w:szCs w:val="20"/>
          <w:color w:val="auto"/>
        </w:rPr>
      </w:pPr>
      <w:r>
        <w:rPr>
          <w:rFonts w:ascii="Courier New" w:cs="Courier New" w:eastAsia="Courier New" w:hAnsi="Courier New"/>
          <w:sz w:val="16"/>
          <w:szCs w:val="16"/>
          <w:color w:val="auto"/>
        </w:rPr>
        <w:t>SCHEDULE 14A INFORMATION</w:t>
      </w:r>
    </w:p>
    <w:p>
      <w:pPr>
        <w:spacing w:after="0" w:line="179"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PROXY STATEMENT PURSUANT TO SECTION 14(a) OF THE</w:t>
      </w:r>
    </w:p>
    <w:p>
      <w:pPr>
        <w:ind w:left="1504"/>
        <w:spacing w:after="0"/>
        <w:rPr>
          <w:sz w:val="20"/>
          <w:szCs w:val="20"/>
          <w:color w:val="auto"/>
        </w:rPr>
      </w:pPr>
      <w:r>
        <w:rPr>
          <w:rFonts w:ascii="Courier New" w:cs="Courier New" w:eastAsia="Courier New" w:hAnsi="Courier New"/>
          <w:sz w:val="16"/>
          <w:szCs w:val="16"/>
          <w:color w:val="auto"/>
        </w:rPr>
        <w:t>SECURITIES EXCHANGE ACT OF 1934 (AMENDMENT NO. )</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3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ind w:left="464" w:hanging="464"/>
        <w:spacing w:after="0" w:line="237"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Definitive additional materials</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Soliciting material pursuant to Rule 14a-11(c) or Rule 14a-12</w:t>
      </w:r>
    </w:p>
    <w:p>
      <w:pPr>
        <w:spacing w:after="0" w:line="4" w:lineRule="exact"/>
        <w:rPr>
          <w:sz w:val="24"/>
          <w:szCs w:val="24"/>
          <w:color w:val="auto"/>
        </w:rPr>
      </w:pPr>
    </w:p>
    <w:p>
      <w:pPr>
        <w:ind w:left="464" w:right="3559" w:hanging="464"/>
        <w:spacing w:after="0" w:line="236" w:lineRule="auto"/>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360"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WINNEBAGO INDUSTRIES, INC.</w:t>
      </w:r>
    </w:p>
    <w:p>
      <w:pPr>
        <w:spacing w:after="0" w:line="4"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4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ind w:left="184" w:hanging="184"/>
        <w:spacing w:after="0"/>
        <w:tabs>
          <w:tab w:leader="none" w:pos="1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78"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transactions applies:</w:t>
      </w:r>
    </w:p>
    <w:p>
      <w:pPr>
        <w:spacing w:after="0" w:line="184"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ind w:left="184" w:hanging="184"/>
        <w:spacing w:after="0"/>
        <w:tabs>
          <w:tab w:leader="none" w:pos="1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3"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NOTICE OF ANNUAL MEETING</w:t>
      </w:r>
    </w:p>
    <w:p>
      <w:pPr>
        <w:jc w:val="center"/>
        <w:ind w:right="2615"/>
        <w:spacing w:after="0"/>
        <w:rPr>
          <w:sz w:val="20"/>
          <w:szCs w:val="20"/>
          <w:color w:val="auto"/>
        </w:rPr>
      </w:pPr>
      <w:r>
        <w:rPr>
          <w:rFonts w:ascii="Courier New" w:cs="Courier New" w:eastAsia="Courier New" w:hAnsi="Courier New"/>
          <w:sz w:val="16"/>
          <w:szCs w:val="16"/>
          <w:color w:val="auto"/>
        </w:rPr>
        <w:t>OF SHAREHOLDERS</w:t>
      </w:r>
    </w:p>
    <w:p>
      <w:pPr>
        <w:jc w:val="center"/>
        <w:ind w:right="2615"/>
        <w:spacing w:after="0" w:line="237" w:lineRule="auto"/>
        <w:rPr>
          <w:sz w:val="20"/>
          <w:szCs w:val="20"/>
          <w:color w:val="auto"/>
        </w:rPr>
      </w:pPr>
      <w:r>
        <w:rPr>
          <w:rFonts w:ascii="Courier New" w:cs="Courier New" w:eastAsia="Courier New" w:hAnsi="Courier New"/>
          <w:sz w:val="16"/>
          <w:szCs w:val="16"/>
          <w:color w:val="auto"/>
        </w:rPr>
        <w:t>TO BE HELD JANUARY 11, 2000</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To the Shareholders of</w:t>
      </w:r>
    </w:p>
    <w:p>
      <w:pPr>
        <w:ind w:left="4"/>
        <w:spacing w:after="0"/>
        <w:rPr>
          <w:sz w:val="20"/>
          <w:szCs w:val="20"/>
          <w:color w:val="auto"/>
        </w:rPr>
      </w:pPr>
      <w:r>
        <w:rPr>
          <w:rFonts w:ascii="Courier New" w:cs="Courier New" w:eastAsia="Courier New" w:hAnsi="Courier New"/>
          <w:sz w:val="16"/>
          <w:szCs w:val="16"/>
          <w:color w:val="auto"/>
        </w:rPr>
        <w:t>WINNEBAGO INDUSTRIES, INC.</w:t>
      </w:r>
    </w:p>
    <w:p>
      <w:pPr>
        <w:spacing w:after="0" w:line="184" w:lineRule="exact"/>
        <w:rPr>
          <w:sz w:val="24"/>
          <w:szCs w:val="24"/>
          <w:color w:val="auto"/>
        </w:rPr>
      </w:pPr>
    </w:p>
    <w:p>
      <w:pPr>
        <w:ind w:left="4" w:right="2899" w:firstLine="844"/>
        <w:spacing w:after="0" w:line="237" w:lineRule="auto"/>
        <w:rPr>
          <w:sz w:val="20"/>
          <w:szCs w:val="20"/>
          <w:color w:val="auto"/>
        </w:rPr>
      </w:pPr>
      <w:r>
        <w:rPr>
          <w:rFonts w:ascii="Courier New" w:cs="Courier New" w:eastAsia="Courier New" w:hAnsi="Courier New"/>
          <w:sz w:val="16"/>
          <w:szCs w:val="16"/>
          <w:color w:val="auto"/>
        </w:rPr>
        <w:t>The Annual Meeting of Shareholders of Winnebago Industries, Inc. will be held on Tuesday, January 11, 2000, at 7:30 p.m., Central Standard Time, at Friendship Hall, Highway 69 South, Forest City, Iowa, for the following purposes:</w:t>
      </w:r>
    </w:p>
    <w:p>
      <w:pPr>
        <w:spacing w:after="0" w:line="181" w:lineRule="exact"/>
        <w:rPr>
          <w:sz w:val="24"/>
          <w:szCs w:val="24"/>
          <w:color w:val="auto"/>
        </w:rPr>
      </w:pPr>
    </w:p>
    <w:p>
      <w:pPr>
        <w:ind w:left="1684"/>
        <w:spacing w:after="0"/>
        <w:rPr>
          <w:sz w:val="20"/>
          <w:szCs w:val="20"/>
          <w:color w:val="auto"/>
        </w:rPr>
      </w:pPr>
      <w:r>
        <w:rPr>
          <w:rFonts w:ascii="Courier New" w:cs="Courier New" w:eastAsia="Courier New" w:hAnsi="Courier New"/>
          <w:sz w:val="16"/>
          <w:szCs w:val="16"/>
          <w:color w:val="auto"/>
        </w:rPr>
        <w:t>1. To elect eight people to the Board of Directors of the</w:t>
      </w:r>
    </w:p>
    <w:p>
      <w:pPr>
        <w:ind w:left="844"/>
        <w:spacing w:after="0"/>
        <w:rPr>
          <w:sz w:val="20"/>
          <w:szCs w:val="20"/>
          <w:color w:val="auto"/>
        </w:rPr>
      </w:pPr>
      <w:r>
        <w:rPr>
          <w:rFonts w:ascii="Courier New" w:cs="Courier New" w:eastAsia="Courier New" w:hAnsi="Courier New"/>
          <w:sz w:val="16"/>
          <w:szCs w:val="16"/>
          <w:color w:val="auto"/>
        </w:rPr>
        <w:t>Company;</w:t>
      </w:r>
    </w:p>
    <w:p>
      <w:pPr>
        <w:spacing w:after="0" w:line="184" w:lineRule="exact"/>
        <w:rPr>
          <w:sz w:val="24"/>
          <w:szCs w:val="24"/>
          <w:color w:val="auto"/>
        </w:rPr>
      </w:pPr>
    </w:p>
    <w:p>
      <w:pPr>
        <w:ind w:left="844" w:right="2719" w:firstLine="844"/>
        <w:spacing w:after="0" w:line="256" w:lineRule="auto"/>
        <w:tabs>
          <w:tab w:leader="none" w:pos="196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Company's Articles of Incorporation to (a) provide for the classification of the Board of Directors into three classes, (b) provide that the number of directors constituting the Board of Directors shall be not more than fifteen (15) and not less than three (3), the precise number to be determined by resolution of the Board of Directors from time to time, (c) provide that directors may be removed only for cause and (d) require a vote of</w:t>
      </w:r>
    </w:p>
    <w:p>
      <w:pPr>
        <w:sectPr>
          <w:pgSz w:w="11900" w:h="16838" w:orient="portrait"/>
          <w:cols w:equalWidth="0" w:num="1">
            <w:col w:w="10223"/>
          </w:cols>
          <w:pgMar w:left="236" w:top="774" w:right="1440" w:bottom="0" w:gutter="0" w:footer="0" w:header="0"/>
        </w:sectPr>
      </w:pPr>
    </w:p>
    <w:bookmarkStart w:id="1" w:name="page2"/>
    <w:bookmarkEnd w:id="1"/>
    <w:p>
      <w:pPr>
        <w:jc w:val="right"/>
        <w:ind w:right="2719"/>
        <w:spacing w:after="0"/>
        <w:rPr>
          <w:sz w:val="20"/>
          <w:szCs w:val="20"/>
          <w:color w:val="auto"/>
        </w:rPr>
      </w:pPr>
      <w:r>
        <w:rPr>
          <w:rFonts w:ascii="Courier New" w:cs="Courier New" w:eastAsia="Courier New" w:hAnsi="Courier New"/>
          <w:sz w:val="16"/>
          <w:szCs w:val="16"/>
          <w:color w:val="auto"/>
        </w:rPr>
        <w:t>75% of the outstanding shares of the Company to amend these provisions;</w:t>
      </w:r>
    </w:p>
    <w:p>
      <w:pPr>
        <w:spacing w:after="0" w:line="185" w:lineRule="exact"/>
        <w:rPr>
          <w:sz w:val="20"/>
          <w:szCs w:val="20"/>
          <w:color w:val="auto"/>
        </w:rPr>
      </w:pPr>
    </w:p>
    <w:p>
      <w:pPr>
        <w:ind w:left="840" w:right="3379" w:firstLine="844"/>
        <w:spacing w:after="0" w:line="236" w:lineRule="auto"/>
        <w:tabs>
          <w:tab w:leader="none" w:pos="19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Articles of Incorporation to authorize the issuance of Preferred Stock;</w:t>
      </w:r>
    </w:p>
    <w:p>
      <w:pPr>
        <w:spacing w:after="0" w:line="184" w:lineRule="exact"/>
        <w:rPr>
          <w:rFonts w:ascii="Courier New" w:cs="Courier New" w:eastAsia="Courier New" w:hAnsi="Courier New"/>
          <w:sz w:val="16"/>
          <w:szCs w:val="16"/>
          <w:color w:val="auto"/>
        </w:rPr>
      </w:pPr>
    </w:p>
    <w:p>
      <w:pPr>
        <w:ind w:left="840" w:right="3099" w:firstLine="844"/>
        <w:spacing w:after="0" w:line="263" w:lineRule="auto"/>
        <w:tabs>
          <w:tab w:leader="none" w:pos="19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on a shareholder proposal concerning cumulative voting, if the proposal is presented at the meeting; and</w:t>
      </w:r>
    </w:p>
    <w:p>
      <w:pPr>
        <w:spacing w:after="0" w:line="168" w:lineRule="exact"/>
        <w:rPr>
          <w:rFonts w:ascii="Courier New" w:cs="Courier New" w:eastAsia="Courier New" w:hAnsi="Courier New"/>
          <w:sz w:val="15"/>
          <w:szCs w:val="15"/>
          <w:color w:val="auto"/>
        </w:rPr>
      </w:pPr>
    </w:p>
    <w:p>
      <w:pPr>
        <w:ind w:left="840" w:right="2719" w:firstLine="844"/>
        <w:spacing w:after="0" w:line="236" w:lineRule="auto"/>
        <w:tabs>
          <w:tab w:leader="none" w:pos="19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thereof.</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The Board of Directors of the Company has fixed the close of business on November 8, 1999, as the record date for the determination of shareholders entitled to notice of and to vote at this meeting and at any and all adjournments thereof.</w:t>
      </w:r>
    </w:p>
    <w:p>
      <w:pPr>
        <w:spacing w:after="0" w:line="18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4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6"/>
          <w:szCs w:val="16"/>
          <w:color w:val="auto"/>
        </w:rPr>
        <w:t>RAYMOND M. BEEBE</w:t>
      </w:r>
    </w:p>
    <w:p>
      <w:pPr>
        <w:jc w:val="right"/>
        <w:ind w:right="5059"/>
        <w:spacing w:after="0"/>
        <w:rPr>
          <w:sz w:val="20"/>
          <w:szCs w:val="20"/>
          <w:color w:val="auto"/>
        </w:rPr>
      </w:pPr>
      <w:r>
        <w:rPr>
          <w:rFonts w:ascii="Courier New" w:cs="Courier New" w:eastAsia="Courier New" w:hAnsi="Courier New"/>
          <w:sz w:val="16"/>
          <w:szCs w:val="16"/>
          <w:color w:val="auto"/>
        </w:rPr>
        <w:t>SECRETARY</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rPr>
          <w:sz w:val="20"/>
          <w:szCs w:val="20"/>
          <w:color w:val="auto"/>
        </w:rPr>
      </w:pPr>
      <w:r>
        <w:rPr>
          <w:rFonts w:ascii="Courier New" w:cs="Courier New" w:eastAsia="Courier New" w:hAnsi="Courier New"/>
          <w:sz w:val="16"/>
          <w:szCs w:val="16"/>
          <w:color w:val="auto"/>
        </w:rPr>
        <w:t>November 24, 1999</w:t>
      </w:r>
    </w:p>
    <w:p>
      <w:pPr>
        <w:sectPr>
          <w:pgSz w:w="11900" w:h="16838" w:orient="portrait"/>
          <w:cols w:equalWidth="0" w:num="1">
            <w:col w:w="10219"/>
          </w:cols>
          <w:pgMar w:left="240" w:top="137" w:right="1440" w:bottom="1440" w:gutter="0" w:footer="0" w:header="0"/>
        </w:sectPr>
      </w:pPr>
    </w:p>
    <w:bookmarkStart w:id="2" w:name="page3"/>
    <w:bookmarkEnd w:id="2"/>
    <w:p>
      <w:pPr>
        <w:ind w:left="2720"/>
        <w:spacing w:after="0"/>
        <w:rPr>
          <w:sz w:val="20"/>
          <w:szCs w:val="20"/>
          <w:color w:val="auto"/>
        </w:rPr>
      </w:pPr>
      <w:r>
        <w:rPr>
          <w:rFonts w:ascii="Courier New" w:cs="Courier New" w:eastAsia="Courier New" w:hAnsi="Courier New"/>
          <w:sz w:val="16"/>
          <w:szCs w:val="16"/>
          <w:color w:val="auto"/>
        </w:rPr>
        <w:t>YOUR VOTE IS IMPORTANT</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4" w:right="1440" w:bottom="1440" w:gutter="0" w:footer="0" w:header="0"/>
        </w:sectPr>
      </w:pPr>
    </w:p>
    <w:bookmarkStart w:id="3" w:name="page4"/>
    <w:bookmarkEnd w:id="3"/>
    <w:p>
      <w:pPr>
        <w:ind w:left="2524"/>
        <w:spacing w:after="0"/>
        <w:rPr>
          <w:sz w:val="20"/>
          <w:szCs w:val="20"/>
          <w:color w:val="auto"/>
        </w:rPr>
      </w:pPr>
      <w:r>
        <w:rPr>
          <w:rFonts w:ascii="Courier New" w:cs="Courier New" w:eastAsia="Courier New" w:hAnsi="Courier New"/>
          <w:sz w:val="16"/>
          <w:szCs w:val="16"/>
          <w:color w:val="auto"/>
        </w:rPr>
        <w:t>WINNEBAGO INDUSTRIES, INC.</w:t>
      </w:r>
    </w:p>
    <w:p>
      <w:pPr>
        <w:spacing w:after="0" w:line="179"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PROXY STATEMENT</w:t>
      </w:r>
    </w:p>
    <w:p>
      <w:pPr>
        <w:spacing w:after="0" w:line="36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11, 2000, at 7:30 p.m., Central Standard Time, and at any and all adjournments thereof. This Proxy Statement was first mailed to shareholders on or about November 26, 1999.</w:t>
      </w:r>
    </w:p>
    <w:p>
      <w:pPr>
        <w:spacing w:after="0" w:line="185" w:lineRule="exact"/>
        <w:rPr>
          <w:sz w:val="20"/>
          <w:szCs w:val="20"/>
          <w:color w:val="auto"/>
        </w:rPr>
      </w:pPr>
    </w:p>
    <w:p>
      <w:pPr>
        <w:ind w:left="4" w:right="2819" w:firstLine="844"/>
        <w:spacing w:after="0" w:line="254" w:lineRule="auto"/>
        <w:rPr>
          <w:sz w:val="20"/>
          <w:szCs w:val="20"/>
          <w:color w:val="auto"/>
        </w:rPr>
      </w:pPr>
      <w:r>
        <w:rPr>
          <w:rFonts w:ascii="Courier New" w:cs="Courier New" w:eastAsia="Courier New" w:hAnsi="Courier New"/>
          <w:sz w:val="15"/>
          <w:szCs w:val="15"/>
          <w:color w:val="auto"/>
        </w:rPr>
        <w:t>Only holders of Common Stock of record at the close of business on November 8, 1999, will be entitled to vote at the Annual Meeting of Shareholders. At such date, the Company had outstanding 21,827,651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(Item</w:t>
      </w:r>
    </w:p>
    <w:p>
      <w:pPr>
        <w:spacing w:after="0" w:line="4" w:lineRule="exact"/>
        <w:rPr>
          <w:sz w:val="20"/>
          <w:szCs w:val="20"/>
          <w:color w:val="auto"/>
        </w:rPr>
      </w:pPr>
    </w:p>
    <w:p>
      <w:pPr>
        <w:ind w:left="4" w:right="2719" w:hanging="4"/>
        <w:spacing w:after="0" w:line="238" w:lineRule="auto"/>
        <w:tabs>
          <w:tab w:leader="none" w:pos="2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approval of any other matters to come before the Annual Meeting (including Items 2, 3 and 4) require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367" w:lineRule="exact"/>
        <w:rPr>
          <w:sz w:val="20"/>
          <w:szCs w:val="20"/>
          <w:color w:val="auto"/>
        </w:rPr>
      </w:pPr>
    </w:p>
    <w:p>
      <w:pPr>
        <w:ind w:left="4" w:right="2719" w:firstLine="844"/>
        <w:spacing w:after="0" w:line="255" w:lineRule="auto"/>
        <w:rPr>
          <w:sz w:val="20"/>
          <w:szCs w:val="20"/>
          <w:color w:val="auto"/>
        </w:rPr>
      </w:pPr>
      <w:r>
        <w:rPr>
          <w:rFonts w:ascii="Courier New" w:cs="Courier New" w:eastAsia="Courier New" w:hAnsi="Courier New"/>
          <w:sz w:val="15"/>
          <w:szCs w:val="15"/>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174"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IF NO INSTRUCTIONS ARE INDICATED ON THE PROXY, IT WILL BE VOTED: (i)</w:t>
      </w:r>
    </w:p>
    <w:p>
      <w:pPr>
        <w:spacing w:after="0" w:line="4"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FOR THE ELECTION OF THE EIGHT NOMINEES FOR DIRECTOR NAMED BELOW (ITEM 1); (ii) FOR THE PROPOSAL TO APPROVE AMENDMENTS TO THE COMPANY'S ARTICLES OF INCORPORATION TO (a) PROVIDE FOR THE CLASSIFICATION OF THE BOARD OF DIRECTORS INTO THREE CLASSES, (b) PROVIDE THAT THE NUMBER OF DIRECTORS CONSTITUTING THE BOARD OF DIRECTORS SHALL BE NOT MORE THAN FIFTEEN (15) AND NOT LESS THAN THREE</w:t>
      </w:r>
    </w:p>
    <w:p>
      <w:pPr>
        <w:spacing w:after="0" w:line="3"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(3), THE PRECISE NUMBER TO BE DETERMINED BY RESOLUTION OF THE BOARD OF DIRECTORS FROM TIME TO TIME, (c) PROVIDE THAT DIRECTORS MAY BE REMOVED ONLY FOR CAUSE, AND</w:t>
      </w:r>
    </w:p>
    <w:p>
      <w:pPr>
        <w:spacing w:after="0" w:line="1" w:lineRule="exact"/>
        <w:rPr>
          <w:sz w:val="20"/>
          <w:szCs w:val="20"/>
          <w:color w:val="auto"/>
        </w:rPr>
      </w:pPr>
    </w:p>
    <w:p>
      <w:pPr>
        <w:ind w:left="4" w:right="3179" w:hanging="4"/>
        <w:spacing w:after="0" w:line="236" w:lineRule="auto"/>
        <w:tabs>
          <w:tab w:leader="none" w:pos="37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 VOTE OF 75% OF THE OUTSTANDING SHARES OF THE COMPANY TO AMEND THESE PROVISIONS (ITEM 2); (iii) FOR THE PROPOSAL TO</w:t>
      </w:r>
    </w:p>
    <w:p>
      <w:pPr>
        <w:sectPr>
          <w:pgSz w:w="11900" w:h="16838" w:orient="portrait"/>
          <w:cols w:equalWidth="0" w:num="1">
            <w:col w:w="10223"/>
          </w:cols>
          <w:pgMar w:left="236" w:top="834" w:right="1440" w:bottom="1440" w:gutter="0" w:footer="0" w:header="0"/>
        </w:sectPr>
      </w:pPr>
    </w:p>
    <w:bookmarkStart w:id="4" w:name="page5"/>
    <w:bookmarkEnd w:id="4"/>
    <w:p>
      <w:pPr>
        <w:ind w:right="2719"/>
        <w:spacing w:after="0" w:line="237" w:lineRule="auto"/>
        <w:rPr>
          <w:sz w:val="20"/>
          <w:szCs w:val="20"/>
          <w:color w:val="auto"/>
        </w:rPr>
      </w:pPr>
      <w:r>
        <w:rPr>
          <w:rFonts w:ascii="Courier New" w:cs="Courier New" w:eastAsia="Courier New" w:hAnsi="Courier New"/>
          <w:sz w:val="16"/>
          <w:szCs w:val="16"/>
          <w:color w:val="auto"/>
        </w:rPr>
        <w:t>APPROVE AN AMENDMENT TO THE COMPANY'S ARTICLES OF INCORPORATION TO AUTHORIZE THE ISSUANCE OF PREFERRED STOCK (ITEM 3); (iv) AGAINST A SHAREHOLDER PROPOSAL CONCERNING CUMULATIVE VOTING, IF THE PROPOSAL IS PRESENTED AT THE MEETING (ITEM 4); AND (v) IN THE DISCRETION OF THE NAMED PROXIES UPON SUCH OTHER MATTERS AS MAY PROPERLY COME BEFORE THE MEETING.</w:t>
      </w:r>
    </w:p>
    <w:p>
      <w:pPr>
        <w:spacing w:after="0" w:line="36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At November 8, 1999, Mrs. Luise V. Hanson owned an aggregate of 7,981,306 shares 36.5 percent) of the outstanding Common Stock, owning 4,963,374 (22.7 percent) of record and beneficially, and 3,017,932 (13.8 percent) beneficially, as executor of the Estate of John K. Hanson. By virtue of her stock ownership, Mrs. Luise V. Hanson may be deemed to be a controlling person of the Company. At the same date, Mary Jo Boman, daughter of Mrs. Luise V. Hanson, owned 42,171 shares of Common Stock and her husband, Gerald E. Boman, owned 150,471 shares of Common Stock. In addition, Mr. Boman holds options to purchase 12,000 shares of Common Stock. John V. Hanson, son of Mrs. Luise V. Hanson, beneficially owns 630 shares of Common Stock. In addition, Mr. Hanson holds options to purchase 12,000 shares of Common Stock.</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9" w:right="1440" w:bottom="1440" w:gutter="0" w:footer="0" w:header="0"/>
        </w:sectPr>
      </w:pPr>
    </w:p>
    <w:bookmarkStart w:id="5" w:name="page6"/>
    <w:bookmarkEnd w:id="5"/>
    <w:p>
      <w:pPr>
        <w:ind w:left="4" w:right="2819" w:firstLine="844"/>
        <w:spacing w:after="0" w:line="256" w:lineRule="auto"/>
        <w:rPr>
          <w:sz w:val="20"/>
          <w:szCs w:val="20"/>
          <w:color w:val="auto"/>
        </w:rPr>
      </w:pPr>
      <w:r>
        <w:rPr>
          <w:rFonts w:ascii="Courier New" w:cs="Courier New" w:eastAsia="Courier New" w:hAnsi="Courier New"/>
          <w:sz w:val="15"/>
          <w:szCs w:val="15"/>
          <w:color w:val="auto"/>
        </w:rPr>
        <w:t>The following table contains information with respect to the ownership of Common Stock by (i) each person known to the Company who is the beneficial owner of more than five percent of the outstanding Common Stock, (ii) each director, (iii) each nominee for election as a director, (iv) each executive officer listed in the Summary Compensation Table and (v) the group named below.</w:t>
      </w:r>
    </w:p>
    <w:p>
      <w:pPr>
        <w:spacing w:after="0" w:line="171"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8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OF COMMON STOCK</w:t>
            </w:r>
          </w:p>
        </w:tc>
        <w:tc>
          <w:tcPr>
            <w:tcW w:w="146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18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BENEFICIALLY AT</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PERCENT OF</w:t>
            </w:r>
          </w:p>
        </w:tc>
      </w:tr>
      <w:tr>
        <w:trPr>
          <w:trHeight w:val="180"/>
        </w:trPr>
        <w:tc>
          <w:tcPr>
            <w:tcW w:w="2720" w:type="dxa"/>
            <w:vAlign w:val="bottom"/>
          </w:tcPr>
          <w:p>
            <w:pPr>
              <w:ind w:left="560"/>
              <w:spacing w:after="0"/>
              <w:rPr>
                <w:sz w:val="20"/>
                <w:szCs w:val="20"/>
                <w:color w:val="auto"/>
              </w:rPr>
            </w:pPr>
            <w:r>
              <w:rPr>
                <w:rFonts w:ascii="Courier New" w:cs="Courier New" w:eastAsia="Courier New" w:hAnsi="Courier New"/>
                <w:sz w:val="16"/>
                <w:szCs w:val="16"/>
                <w:color w:val="auto"/>
              </w:rPr>
              <w:t>NAME</w:t>
            </w:r>
          </w:p>
        </w:tc>
        <w:tc>
          <w:tcPr>
            <w:tcW w:w="258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NOVEMBER 8, 1999(1)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r>
      <w:tr>
        <w:trPr>
          <w:trHeight w:val="541"/>
        </w:trPr>
        <w:tc>
          <w:tcPr>
            <w:tcW w:w="2720" w:type="dxa"/>
            <w:vAlign w:val="bottom"/>
          </w:tcPr>
          <w:p>
            <w:pPr>
              <w:spacing w:after="0"/>
              <w:rPr>
                <w:sz w:val="20"/>
                <w:szCs w:val="20"/>
                <w:color w:val="auto"/>
              </w:rPr>
            </w:pPr>
            <w:r>
              <w:rPr>
                <w:rFonts w:ascii="Courier New" w:cs="Courier New" w:eastAsia="Courier New" w:hAnsi="Courier New"/>
                <w:sz w:val="16"/>
                <w:szCs w:val="16"/>
                <w:color w:val="auto"/>
              </w:rPr>
              <w:t>Luise V. Hanson</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7,981,306</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36.6</w:t>
            </w:r>
          </w:p>
        </w:tc>
      </w:tr>
      <w:tr>
        <w:trPr>
          <w:trHeight w:val="541"/>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Edwin F. Barker</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81,657</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Raymond M. Beebe</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70,657</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Gerald E. Boman</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204,642</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(2)(4)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Ronald D. Buckmeier</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15,639</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Jerry N. Currie</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Fred G. Dohrmann</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4,345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12,630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(2)(4)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Bruce D. Hertzke</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83,800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James P. Jaskoviak</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15,325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Gerald C. Kitch</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17,435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Robert J. Olson</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20,146</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Richard C. Scott</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6,318</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Frederick M. Zimmerman</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13,594</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Directors and officers as a</w:t>
            </w:r>
          </w:p>
        </w:tc>
        <w:tc>
          <w:tcPr>
            <w:tcW w:w="7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569,245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group (16 persons)</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3659"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jointly with or by spouse and shares held as custodian, beneficial ownership of which is disclaimed.</w:t>
      </w:r>
    </w:p>
    <w:p>
      <w:pPr>
        <w:spacing w:after="0" w:line="184" w:lineRule="exact"/>
        <w:rPr>
          <w:rFonts w:ascii="Courier New" w:cs="Courier New" w:eastAsia="Courier New" w:hAnsi="Courier New"/>
          <w:sz w:val="16"/>
          <w:szCs w:val="16"/>
          <w:color w:val="auto"/>
        </w:rPr>
      </w:pPr>
    </w:p>
    <w:p>
      <w:pPr>
        <w:ind w:left="464" w:right="3379"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narrative above provides further information with regard to such ownership.</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4" w:lineRule="exact"/>
        <w:rPr>
          <w:rFonts w:ascii="Courier New" w:cs="Courier New" w:eastAsia="Courier New" w:hAnsi="Courier New"/>
          <w:sz w:val="16"/>
          <w:szCs w:val="16"/>
          <w:color w:val="auto"/>
        </w:rPr>
      </w:pPr>
    </w:p>
    <w:p>
      <w:pPr>
        <w:ind w:left="464" w:right="2719" w:hanging="464"/>
        <w:spacing w:after="0" w:line="237"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57,666, 57,666, 12,000, 10,999, 10,500, 2,000, 12,000, 64,416, 8,668, 12,000, 18,166, 2,000, 11,000 and 289,749 shares, respectively, which Messrs. Barker, Beebe, Boman, Buckmeier, Currie, Dohrmann, Hanson, Hertzke, Jaskoviak, Kitch, Olson, Scott, Zimmerman and the directors and officers as a group have the right to acquire within 60 days of November 8, 1999, through the exercise of stock options.</w:t>
      </w:r>
    </w:p>
    <w:p>
      <w:pPr>
        <w:spacing w:after="0" w:line="188" w:lineRule="exact"/>
        <w:rPr>
          <w:rFonts w:ascii="Courier New" w:cs="Courier New" w:eastAsia="Courier New" w:hAnsi="Courier New"/>
          <w:sz w:val="16"/>
          <w:szCs w:val="16"/>
          <w:color w:val="auto"/>
        </w:rPr>
      </w:pPr>
    </w:p>
    <w:p>
      <w:pPr>
        <w:ind w:left="464" w:right="2899" w:hanging="464"/>
        <w:spacing w:after="0" w:line="256" w:lineRule="auto"/>
        <w:tabs>
          <w:tab w:leader="none" w:pos="4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738, 4,435, 4,318 and 1,844 Winnebago Stock Units, respectively, held by Messrs. Dohrmann, Kitch, Scott and Zimmerman, respectively, under the Company's Directors' Deferred Compensation Plan. The Winnebago Stock Units are payable in an equal number of shares of Common Stock upon the respective directors' termination of service as a director.</w:t>
      </w:r>
    </w:p>
    <w:p>
      <w:pPr>
        <w:spacing w:after="0" w:line="35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839" w:right="1440" w:bottom="1440" w:gutter="0" w:footer="0" w:header="0"/>
        </w:sectPr>
      </w:pPr>
    </w:p>
    <w:bookmarkStart w:id="6" w:name="page7"/>
    <w:bookmarkEnd w:id="6"/>
    <w:p>
      <w:pPr>
        <w:ind w:left="3460"/>
        <w:spacing w:after="0"/>
        <w:rPr>
          <w:sz w:val="20"/>
          <w:szCs w:val="20"/>
          <w:color w:val="auto"/>
        </w:rPr>
      </w:pPr>
      <w:r>
        <w:rPr>
          <w:rFonts w:ascii="Courier New" w:cs="Courier New" w:eastAsia="Courier New" w:hAnsi="Courier New"/>
          <w:sz w:val="16"/>
          <w:szCs w:val="16"/>
          <w:color w:val="auto"/>
        </w:rPr>
        <w:t>ITEM 1</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All current directors are standing for reelection. Each nominee is being elected to serve until the next Annual Meeting of Shareholders at which their class stands for election, if Item 2 is adopted, or until the next Annual Meeting of Shareholders if Item 2 is not adopted, and in either case until their respective successors are duly elected and qualified. Discretionary authority is solicited to vote for the election of a substitute for any of said nominees who, for any reason currently unknown, cannot be a candidate for election. THE SHARES REPRESENTED BY THE ENCLOSED PROXY WILL BE VOTED FOR THE ELECTION AS DIRECTORS OF THE NOMINEES NAMED BELOW IF NO DIRECTION IS MADE OTHERWISE.</w:t>
      </w:r>
    </w:p>
    <w:p>
      <w:pPr>
        <w:spacing w:after="0" w:line="179"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The following table sets forth information concerning the nominees and the classes for which they will be elected if Item 2 is adopted:</w:t>
      </w:r>
    </w:p>
    <w:p>
      <w:pPr>
        <w:sectPr>
          <w:pgSz w:w="11900" w:h="16838" w:orient="portrait"/>
          <w:cols w:equalWidth="0" w:num="1">
            <w:col w:w="10219"/>
          </w:cols>
          <w:pgMar w:left="240" w:top="834" w:right="1440" w:bottom="1440" w:gutter="0" w:footer="0" w:header="0"/>
        </w:sectPr>
      </w:pP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Class 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Directors to be Elected to Serve until the 2001 Annual Meeting</w:t>
      </w:r>
    </w:p>
    <w:p>
      <w:pPr>
        <w:spacing w:after="0" w:line="185" w:lineRule="exact"/>
        <w:rPr>
          <w:sz w:val="20"/>
          <w:szCs w:val="20"/>
          <w:color w:val="auto"/>
        </w:rPr>
      </w:pPr>
    </w:p>
    <w:p>
      <w:pPr>
        <w:sectPr>
          <w:pgSz w:w="11900" w:h="16838" w:orient="portrait"/>
          <w:cols w:equalWidth="0" w:num="2">
            <w:col w:w="1500" w:space="460"/>
            <w:col w:w="8259"/>
          </w:cols>
          <w:pgMar w:left="240" w:top="83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Fred G. Dohrmann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Richard C. Scott</w:t>
      </w:r>
    </w:p>
    <w:p>
      <w:pPr>
        <w:sectPr>
          <w:pgSz w:w="11900" w:h="16838" w:orient="portrait"/>
          <w:cols w:equalWidth="0" w:num="1">
            <w:col w:w="10219"/>
          </w:cols>
          <w:pgMar w:left="240" w:top="834" w:right="1440" w:bottom="1440" w:gutter="0" w:footer="0" w:header="0"/>
          <w:type w:val="continuous"/>
        </w:sectPr>
      </w:pPr>
    </w:p>
    <w:p>
      <w:pPr>
        <w:spacing w:after="0" w:line="19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Class II</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Directors to be Elected to Serve until the 2002 Annual Meeting</w:t>
      </w:r>
    </w:p>
    <w:p>
      <w:pPr>
        <w:spacing w:after="0" w:line="180" w:lineRule="exact"/>
        <w:rPr>
          <w:sz w:val="20"/>
          <w:szCs w:val="20"/>
          <w:color w:val="auto"/>
        </w:rPr>
      </w:pPr>
    </w:p>
    <w:p>
      <w:pPr>
        <w:sectPr>
          <w:pgSz w:w="11900" w:h="16838" w:orient="portrait"/>
          <w:cols w:equalWidth="0" w:num="2">
            <w:col w:w="1600" w:space="360"/>
            <w:col w:w="8259"/>
          </w:cols>
          <w:pgMar w:left="240" w:top="83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6"/>
          <w:szCs w:val="16"/>
          <w:color w:val="auto"/>
        </w:rPr>
        <w:t>Gerald E. Boman</w:t>
      </w:r>
    </w:p>
    <w:p>
      <w:pPr>
        <w:ind w:left="2720"/>
        <w:spacing w:after="0"/>
        <w:rPr>
          <w:sz w:val="20"/>
          <w:szCs w:val="20"/>
          <w:color w:val="auto"/>
        </w:rPr>
      </w:pPr>
      <w:r>
        <w:rPr>
          <w:rFonts w:ascii="Courier New" w:cs="Courier New" w:eastAsia="Courier New" w:hAnsi="Courier New"/>
          <w:sz w:val="16"/>
          <w:szCs w:val="16"/>
          <w:color w:val="auto"/>
        </w:rPr>
        <w:t>Jerry N. Currie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Frederick M. Zimmerman</w:t>
      </w:r>
    </w:p>
    <w:p>
      <w:pPr>
        <w:sectPr>
          <w:pgSz w:w="11900" w:h="16838" w:orient="portrait"/>
          <w:cols w:equalWidth="0" w:num="1">
            <w:col w:w="10219"/>
          </w:cols>
          <w:pgMar w:left="240" w:top="834" w:right="1440" w:bottom="1440" w:gutter="0" w:footer="0" w:header="0"/>
          <w:type w:val="continuous"/>
        </w:sectPr>
      </w:pPr>
    </w:p>
    <w:p>
      <w:pPr>
        <w:spacing w:after="0" w:line="19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Class III</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Directors to be Elected to Serve until the 2003 Annual Meeting</w:t>
      </w:r>
    </w:p>
    <w:p>
      <w:pPr>
        <w:spacing w:after="0" w:line="180" w:lineRule="exact"/>
        <w:rPr>
          <w:sz w:val="20"/>
          <w:szCs w:val="20"/>
          <w:color w:val="auto"/>
        </w:rPr>
      </w:pPr>
    </w:p>
    <w:p>
      <w:pPr>
        <w:sectPr>
          <w:pgSz w:w="11900" w:h="16838" w:orient="portrait"/>
          <w:cols w:equalWidth="0" w:num="2">
            <w:col w:w="1680" w:space="280"/>
            <w:col w:w="8259"/>
          </w:cols>
          <w:pgMar w:left="240" w:top="834"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6"/>
          <w:szCs w:val="16"/>
          <w:color w:val="auto"/>
        </w:rPr>
        <w:t>John V. Hanson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Gerald C. Kitch</w:t>
      </w:r>
    </w:p>
    <w:p>
      <w:pPr>
        <w:sectPr>
          <w:pgSz w:w="11900" w:h="16838" w:orient="portrait"/>
          <w:cols w:equalWidth="0" w:num="1">
            <w:col w:w="10219"/>
          </w:cols>
          <w:pgMar w:left="240" w:top="8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(AGE)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OCCUPATION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YEAR FIRST</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BECAME A</w:t>
      </w:r>
    </w:p>
    <w:p>
      <w:pPr>
        <w:jc w:val="center"/>
        <w:ind w:right="2719"/>
        <w:spacing w:after="0"/>
        <w:rPr>
          <w:sz w:val="20"/>
          <w:szCs w:val="20"/>
          <w:color w:val="auto"/>
        </w:rPr>
      </w:pPr>
      <w:r>
        <w:rPr>
          <w:rFonts w:ascii="Courier New" w:cs="Courier New" w:eastAsia="Courier New" w:hAnsi="Courier New"/>
          <w:sz w:val="16"/>
          <w:szCs w:val="16"/>
          <w:color w:val="auto"/>
        </w:rPr>
        <w:t>DIRECTOR</w:t>
      </w:r>
    </w:p>
    <w:p>
      <w:pPr>
        <w:spacing w:after="0" w:line="179" w:lineRule="exact"/>
        <w:rPr>
          <w:sz w:val="20"/>
          <w:szCs w:val="20"/>
          <w:color w:val="auto"/>
        </w:rPr>
      </w:pPr>
    </w:p>
    <w:p>
      <w:pPr>
        <w:sectPr>
          <w:pgSz w:w="11900" w:h="16838" w:orient="portrait"/>
          <w:cols w:equalWidth="0" w:num="3">
            <w:col w:w="2840" w:space="720"/>
            <w:col w:w="2280" w:space="720"/>
            <w:col w:w="3659"/>
          </w:cols>
          <w:pgMar w:left="240" w:top="83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Gerald E. Boman (64)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Jerry N. Currie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 (67)</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Hanson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Retired; former Senior Vice President,</w:t>
      </w: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 of both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CURRIES Company, manufacturer of steel</w:t>
      </w:r>
    </w:p>
    <w:p>
      <w:pPr>
        <w:spacing w:after="0"/>
        <w:rPr>
          <w:sz w:val="20"/>
          <w:szCs w:val="20"/>
          <w:color w:val="auto"/>
        </w:rPr>
      </w:pPr>
      <w:r>
        <w:rPr>
          <w:rFonts w:ascii="Courier New" w:cs="Courier New" w:eastAsia="Courier New" w:hAnsi="Courier New"/>
          <w:sz w:val="16"/>
          <w:szCs w:val="16"/>
          <w:color w:val="auto"/>
        </w:rPr>
        <w:t>doors and frames for nonresidential</w:t>
      </w:r>
    </w:p>
    <w:p>
      <w:pPr>
        <w:spacing w:after="0" w:line="237" w:lineRule="auto"/>
        <w:rPr>
          <w:sz w:val="20"/>
          <w:szCs w:val="20"/>
          <w:color w:val="auto"/>
        </w:rPr>
      </w:pPr>
      <w:r>
        <w:rPr>
          <w:rFonts w:ascii="Courier New" w:cs="Courier New" w:eastAsia="Courier New" w:hAnsi="Courier New"/>
          <w:sz w:val="16"/>
          <w:szCs w:val="16"/>
          <w:color w:val="auto"/>
        </w:rPr>
        <w:t>construction and GRAHAM Manufacturing,</w:t>
      </w:r>
    </w:p>
    <w:p>
      <w:pPr>
        <w:spacing w:after="0"/>
        <w:rPr>
          <w:sz w:val="20"/>
          <w:szCs w:val="20"/>
          <w:color w:val="auto"/>
        </w:rPr>
      </w:pPr>
      <w:r>
        <w:rPr>
          <w:rFonts w:ascii="Courier New" w:cs="Courier New" w:eastAsia="Courier New" w:hAnsi="Courier New"/>
          <w:sz w:val="16"/>
          <w:szCs w:val="16"/>
          <w:color w:val="auto"/>
        </w:rPr>
        <w:t>manufacturer of wood doors for</w:t>
      </w:r>
    </w:p>
    <w:p>
      <w:pPr>
        <w:spacing w:after="0" w:line="238" w:lineRule="auto"/>
        <w:rPr>
          <w:sz w:val="20"/>
          <w:szCs w:val="20"/>
          <w:color w:val="auto"/>
        </w:rPr>
      </w:pPr>
      <w:r>
        <w:rPr>
          <w:rFonts w:ascii="Courier New" w:cs="Courier New" w:eastAsia="Courier New" w:hAnsi="Courier New"/>
          <w:sz w:val="16"/>
          <w:szCs w:val="16"/>
          <w:color w:val="auto"/>
        </w:rPr>
        <w:t>nonresidential construction</w:t>
      </w:r>
    </w:p>
    <w:p>
      <w:pPr>
        <w:spacing w:after="0"/>
        <w:rPr>
          <w:sz w:val="20"/>
          <w:szCs w:val="20"/>
          <w:color w:val="auto"/>
        </w:rPr>
      </w:pPr>
      <w:r>
        <w:rPr>
          <w:rFonts w:ascii="Courier New" w:cs="Courier New" w:eastAsia="Courier New" w:hAnsi="Courier New"/>
          <w:sz w:val="16"/>
          <w:szCs w:val="16"/>
          <w:color w:val="auto"/>
        </w:rPr>
        <w:t>Retired; former Chairman of the Board of</w:t>
      </w:r>
    </w:p>
    <w:p>
      <w:pPr>
        <w:spacing w:after="0" w:line="238" w:lineRule="auto"/>
        <w:rPr>
          <w:sz w:val="20"/>
          <w:szCs w:val="20"/>
          <w:color w:val="auto"/>
        </w:rPr>
      </w:pPr>
      <w:r>
        <w:rPr>
          <w:rFonts w:ascii="Courier New" w:cs="Courier New" w:eastAsia="Courier New" w:hAnsi="Courier New"/>
          <w:sz w:val="16"/>
          <w:szCs w:val="16"/>
          <w:color w:val="auto"/>
        </w:rPr>
        <w:t>Directors and Chief Executive Officer,</w:t>
      </w:r>
    </w:p>
    <w:p>
      <w:pPr>
        <w:spacing w:after="0"/>
        <w:rPr>
          <w:sz w:val="20"/>
          <w:szCs w:val="20"/>
          <w:color w:val="auto"/>
        </w:rPr>
      </w:pPr>
      <w:r>
        <w:rPr>
          <w:rFonts w:ascii="Courier New" w:cs="Courier New" w:eastAsia="Courier New" w:hAnsi="Courier New"/>
          <w:sz w:val="16"/>
          <w:szCs w:val="16"/>
          <w:color w:val="auto"/>
        </w:rPr>
        <w:t>Winnebago Industries, Inc.</w:t>
      </w:r>
    </w:p>
    <w:p>
      <w:pPr>
        <w:spacing w:after="0" w:line="237" w:lineRule="auto"/>
        <w:rPr>
          <w:sz w:val="20"/>
          <w:szCs w:val="20"/>
          <w:color w:val="auto"/>
        </w:rPr>
      </w:pPr>
      <w:r>
        <w:rPr>
          <w:rFonts w:ascii="Courier New" w:cs="Courier New" w:eastAsia="Courier New" w:hAnsi="Courier New"/>
          <w:sz w:val="16"/>
          <w:szCs w:val="16"/>
          <w:color w:val="auto"/>
        </w:rPr>
        <w:t>Retired; former President and Deputy</w:t>
      </w:r>
    </w:p>
    <w:p>
      <w:pPr>
        <w:spacing w:after="0"/>
        <w:rPr>
          <w:sz w:val="20"/>
          <w:szCs w:val="20"/>
          <w:color w:val="auto"/>
        </w:rPr>
      </w:pPr>
      <w:r>
        <w:rPr>
          <w:rFonts w:ascii="Courier New" w:cs="Courier New" w:eastAsia="Courier New" w:hAnsi="Courier New"/>
          <w:sz w:val="16"/>
          <w:szCs w:val="16"/>
          <w:color w:val="auto"/>
        </w:rPr>
        <w:t>Chairman of the Board of Directors of</w:t>
      </w:r>
    </w:p>
    <w:p>
      <w:pPr>
        <w:spacing w:after="0" w:line="238" w:lineRule="auto"/>
        <w:rPr>
          <w:sz w:val="20"/>
          <w:szCs w:val="20"/>
          <w:color w:val="auto"/>
        </w:rPr>
      </w:pPr>
      <w:r>
        <w:rPr>
          <w:rFonts w:ascii="Courier New" w:cs="Courier New" w:eastAsia="Courier New" w:hAnsi="Courier New"/>
          <w:sz w:val="16"/>
          <w:szCs w:val="16"/>
          <w:color w:val="auto"/>
        </w:rPr>
        <w:t>Winnebago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1962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1989</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1996(2)</w:t>
      </w:r>
    </w:p>
    <w:p>
      <w:pPr>
        <w:spacing w:after="0" w:line="566" w:lineRule="exact"/>
        <w:rPr>
          <w:sz w:val="20"/>
          <w:szCs w:val="20"/>
          <w:color w:val="auto"/>
        </w:rPr>
      </w:pPr>
    </w:p>
    <w:p>
      <w:pPr>
        <w:sectPr>
          <w:pgSz w:w="11900" w:h="16838" w:orient="portrait"/>
          <w:cols w:equalWidth="0" w:num="3">
            <w:col w:w="1960" w:space="560"/>
            <w:col w:w="4040" w:space="280"/>
            <w:col w:w="3379"/>
          </w:cols>
          <w:pgMar w:left="240" w:top="834" w:right="1440" w:bottom="1440" w:gutter="0" w:footer="0" w:header="0"/>
          <w:type w:val="continuous"/>
        </w:sectPr>
      </w:pP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34" w:right="1440" w:bottom="1440" w:gutter="0" w:footer="0" w:header="0"/>
          <w:type w:val="continuous"/>
        </w:sectPr>
      </w:pPr>
    </w:p>
    <w:bookmarkStart w:id="7" w:name="page8"/>
    <w:bookmarkEnd w:id="7"/>
    <w:tbl>
      <w:tblPr>
        <w:tblLayout w:type="fixed"/>
        <w:tblInd w:w="4"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7"/>
              </w:rPr>
              <w:t>YEAR FIRST</w:t>
            </w:r>
          </w:p>
        </w:tc>
      </w:tr>
      <w:tr>
        <w:trPr>
          <w:trHeight w:val="180"/>
        </w:trPr>
        <w:tc>
          <w:tcPr>
            <w:tcW w:w="22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6"/>
              </w:rPr>
              <w:t>BECAME A</w:t>
            </w:r>
          </w:p>
        </w:tc>
      </w:tr>
      <w:tr>
        <w:trPr>
          <w:trHeight w:val="180"/>
        </w:trPr>
        <w:tc>
          <w:tcPr>
            <w:tcW w:w="2240" w:type="dxa"/>
            <w:vAlign w:val="bottom"/>
          </w:tcPr>
          <w:p>
            <w:pPr>
              <w:ind w:left="280"/>
              <w:spacing w:after="0"/>
              <w:rPr>
                <w:sz w:val="20"/>
                <w:szCs w:val="20"/>
                <w:color w:val="auto"/>
              </w:rPr>
            </w:pPr>
            <w:r>
              <w:rPr>
                <w:rFonts w:ascii="Courier New" w:cs="Courier New" w:eastAsia="Courier New" w:hAnsi="Courier New"/>
                <w:sz w:val="16"/>
                <w:szCs w:val="16"/>
                <w:color w:val="auto"/>
              </w:rPr>
              <w:t>NAME (AGE) (1)</w:t>
            </w:r>
          </w:p>
        </w:tc>
        <w:tc>
          <w:tcPr>
            <w:tcW w:w="4320" w:type="dxa"/>
            <w:vAlign w:val="bottom"/>
          </w:tcPr>
          <w:p>
            <w:pPr>
              <w:ind w:left="1320"/>
              <w:spacing w:after="0"/>
              <w:rPr>
                <w:sz w:val="20"/>
                <w:szCs w:val="20"/>
                <w:color w:val="auto"/>
              </w:rPr>
            </w:pPr>
            <w:r>
              <w:rPr>
                <w:rFonts w:ascii="Courier New" w:cs="Courier New" w:eastAsia="Courier New" w:hAnsi="Courier New"/>
                <w:sz w:val="16"/>
                <w:szCs w:val="16"/>
                <w:color w:val="auto"/>
              </w:rPr>
              <w:t>PRINCIPAL OCCUPATION</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6"/>
              </w:rPr>
              <w:t>DIRECTOR</w:t>
            </w:r>
          </w:p>
        </w:tc>
      </w:tr>
      <w:tr>
        <w:trPr>
          <w:trHeight w:val="361"/>
        </w:trPr>
        <w:tc>
          <w:tcPr>
            <w:tcW w:w="2240" w:type="dxa"/>
            <w:vAlign w:val="bottom"/>
          </w:tcPr>
          <w:p>
            <w:pPr>
              <w:spacing w:after="0"/>
              <w:rPr>
                <w:sz w:val="20"/>
                <w:szCs w:val="20"/>
                <w:color w:val="auto"/>
              </w:rPr>
            </w:pPr>
            <w:r>
              <w:rPr>
                <w:rFonts w:ascii="Courier New" w:cs="Courier New" w:eastAsia="Courier New" w:hAnsi="Courier New"/>
                <w:sz w:val="16"/>
                <w:szCs w:val="16"/>
                <w:color w:val="auto"/>
              </w:rPr>
              <w:t>Bruce D. Hertzke (48)</w:t>
            </w: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Chairman of the Board, Chief Executive</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Officer and President, Winnebago</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Industries, Inc.</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20"/>
                <w:szCs w:val="20"/>
                <w:color w:val="auto"/>
              </w:rPr>
            </w:pPr>
            <w:r>
              <w:rPr>
                <w:rFonts w:ascii="Courier New" w:cs="Courier New" w:eastAsia="Courier New" w:hAnsi="Courier New"/>
                <w:sz w:val="16"/>
                <w:szCs w:val="16"/>
                <w:color w:val="auto"/>
              </w:rPr>
              <w:t>Gerald C. Kitch (61)</w:t>
            </w: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Retired; former Executive Vice President,</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1996</w:t>
            </w: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w w:val="99"/>
              </w:rPr>
              <w:t>Pentair, Inc., diversified manufacturer of</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tools, equipment and ammunition</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20"/>
                <w:szCs w:val="20"/>
                <w:color w:val="auto"/>
              </w:rPr>
            </w:pPr>
            <w:r>
              <w:rPr>
                <w:rFonts w:ascii="Courier New" w:cs="Courier New" w:eastAsia="Courier New" w:hAnsi="Courier New"/>
                <w:sz w:val="16"/>
                <w:szCs w:val="16"/>
                <w:color w:val="auto"/>
              </w:rPr>
              <w:t>Richard C. Scott (65)</w:t>
            </w: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w w:val="97"/>
              </w:rPr>
              <w:t>Vice President of University Development at</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Baylor University, Waco, Texas</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20"/>
                <w:szCs w:val="20"/>
                <w:color w:val="auto"/>
              </w:rPr>
            </w:pPr>
            <w:r>
              <w:rPr>
                <w:rFonts w:ascii="Courier New" w:cs="Courier New" w:eastAsia="Courier New" w:hAnsi="Courier New"/>
                <w:sz w:val="16"/>
                <w:szCs w:val="16"/>
                <w:color w:val="auto"/>
              </w:rPr>
              <w:t>Frederick M.</w:t>
            </w: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Professor of Manufacturing Systems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1992</w:t>
            </w:r>
          </w:p>
        </w:tc>
      </w:tr>
      <w:tr>
        <w:trPr>
          <w:trHeight w:val="180"/>
        </w:trPr>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Zimmerman (63)</w:t>
            </w: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Engineering at The University of St.</w:t>
            </w:r>
          </w:p>
        </w:tc>
        <w:tc>
          <w:tcPr>
            <w:tcW w:w="940" w:type="dxa"/>
            <w:vAlign w:val="bottom"/>
          </w:tcPr>
          <w:p>
            <w:pPr>
              <w:spacing w:after="0"/>
              <w:rPr>
                <w:sz w:val="15"/>
                <w:szCs w:val="15"/>
                <w:color w:val="auto"/>
              </w:rPr>
            </w:pPr>
          </w:p>
        </w:tc>
      </w:tr>
      <w:tr>
        <w:trPr>
          <w:trHeight w:val="180"/>
        </w:trPr>
        <w:tc>
          <w:tcPr>
            <w:tcW w:w="2240" w:type="dxa"/>
            <w:vAlign w:val="bottom"/>
          </w:tcPr>
          <w:p>
            <w:pPr>
              <w:spacing w:after="0"/>
              <w:rPr>
                <w:sz w:val="15"/>
                <w:szCs w:val="15"/>
                <w:color w:val="auto"/>
              </w:rPr>
            </w:pPr>
          </w:p>
        </w:tc>
        <w:tc>
          <w:tcPr>
            <w:tcW w:w="4320" w:type="dxa"/>
            <w:vAlign w:val="bottom"/>
          </w:tcPr>
          <w:p>
            <w:pPr>
              <w:ind w:left="280"/>
              <w:spacing w:after="0"/>
              <w:rPr>
                <w:sz w:val="20"/>
                <w:szCs w:val="20"/>
                <w:color w:val="auto"/>
              </w:rPr>
            </w:pPr>
            <w:r>
              <w:rPr>
                <w:rFonts w:ascii="Courier New" w:cs="Courier New" w:eastAsia="Courier New" w:hAnsi="Courier New"/>
                <w:sz w:val="16"/>
                <w:szCs w:val="16"/>
                <w:color w:val="auto"/>
              </w:rPr>
              <w:t>Thomas, St. Paul, Minnesota</w:t>
            </w:r>
          </w:p>
        </w:tc>
        <w:tc>
          <w:tcPr>
            <w:tcW w:w="94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844" w:hanging="844"/>
        <w:spacing w:after="0"/>
        <w:tabs>
          <w:tab w:leader="none" w:pos="84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"Voting Securities and Principal Holders Thereof."</w:t>
      </w:r>
    </w:p>
    <w:p>
      <w:pPr>
        <w:spacing w:after="0" w:line="185" w:lineRule="exact"/>
        <w:rPr>
          <w:rFonts w:ascii="Courier New" w:cs="Courier New" w:eastAsia="Courier New" w:hAnsi="Courier New"/>
          <w:sz w:val="15"/>
          <w:szCs w:val="15"/>
          <w:color w:val="auto"/>
        </w:rPr>
      </w:pPr>
    </w:p>
    <w:p>
      <w:pPr>
        <w:ind w:left="844" w:hanging="844"/>
        <w:spacing w:after="0"/>
        <w:tabs>
          <w:tab w:leader="none" w:pos="8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served as a director from 1967 to 1979 and from 1985 to 1989.</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81"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John V. Hanson and Gerald E. Boman are brothers-in-law.</w:t>
      </w:r>
    </w:p>
    <w:p>
      <w:pPr>
        <w:spacing w:after="0" w:line="360"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185" w:lineRule="exact"/>
        <w:rPr>
          <w:sz w:val="20"/>
          <w:szCs w:val="20"/>
          <w:color w:val="auto"/>
        </w:rPr>
      </w:pPr>
    </w:p>
    <w:p>
      <w:pPr>
        <w:ind w:left="4" w:right="2819" w:firstLine="844"/>
        <w:spacing w:after="0" w:line="237" w:lineRule="auto"/>
        <w:rPr>
          <w:sz w:val="20"/>
          <w:szCs w:val="20"/>
          <w:color w:val="auto"/>
        </w:rPr>
      </w:pPr>
      <w:r>
        <w:rPr>
          <w:rFonts w:ascii="Courier New" w:cs="Courier New" w:eastAsia="Courier New" w:hAnsi="Courier New"/>
          <w:sz w:val="16"/>
          <w:szCs w:val="16"/>
          <w:color w:val="auto"/>
        </w:rPr>
        <w:t>The Board has established Audit, Human Resources and Nominating Committees to assist it in the discharge of its responsibilities. The principal responsibilities of each of these committees are described below.</w:t>
      </w:r>
    </w:p>
    <w:p>
      <w:pPr>
        <w:spacing w:after="0" w:line="18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The members of the Audit Committee are Messrs. Currie, Scott and Zimmerman.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three times in fiscal 1999.</w:t>
      </w:r>
    </w:p>
    <w:p>
      <w:pPr>
        <w:spacing w:after="0" w:line="187" w:lineRule="exact"/>
        <w:rPr>
          <w:sz w:val="20"/>
          <w:szCs w:val="20"/>
          <w:color w:val="auto"/>
        </w:rPr>
      </w:pPr>
    </w:p>
    <w:p>
      <w:pPr>
        <w:ind w:left="4" w:right="2819" w:firstLine="844"/>
        <w:spacing w:after="0" w:line="238" w:lineRule="auto"/>
        <w:rPr>
          <w:sz w:val="20"/>
          <w:szCs w:val="20"/>
          <w:color w:val="auto"/>
        </w:rPr>
      </w:pPr>
      <w:r>
        <w:rPr>
          <w:rFonts w:ascii="Courier New" w:cs="Courier New" w:eastAsia="Courier New" w:hAnsi="Courier New"/>
          <w:sz w:val="16"/>
          <w:szCs w:val="16"/>
          <w:color w:val="auto"/>
        </w:rPr>
        <w:t>The Human Resources Committee, consisting of Messrs. Kitch, Scott and Zimmerman, met four times in fiscal 1999. This committee makes recommendations to the Board of Directors as to the salary of the Chief Executive Officer (CEO) and sets the salaries and bonus payments, if any, of all other employee-directors and elected officers. It also has responsibility for administration of the Officers Incentive Compensation Plan and certain other employee incentive plans.</w:t>
      </w:r>
    </w:p>
    <w:p>
      <w:pPr>
        <w:spacing w:after="0" w:line="360"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834" w:right="1440" w:bottom="1440" w:gutter="0" w:footer="0" w:header="0"/>
        </w:sectPr>
      </w:pPr>
    </w:p>
    <w:bookmarkStart w:id="8" w:name="page9"/>
    <w:bookmarkEnd w:id="8"/>
    <w:p>
      <w:pPr>
        <w:ind w:right="2719" w:firstLine="844"/>
        <w:spacing w:after="0" w:line="238" w:lineRule="auto"/>
        <w:rPr>
          <w:sz w:val="20"/>
          <w:szCs w:val="20"/>
          <w:color w:val="auto"/>
        </w:rPr>
      </w:pPr>
      <w:r>
        <w:rPr>
          <w:rFonts w:ascii="Courier New" w:cs="Courier New" w:eastAsia="Courier New" w:hAnsi="Courier New"/>
          <w:sz w:val="16"/>
          <w:szCs w:val="16"/>
          <w:color w:val="auto"/>
        </w:rPr>
        <w:t>The members of the Nominating Committee are Messrs. Hanson, Hertzke and Kitch.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"2001 SHAREHOLDER PROPOSALS" for a summary of the procedures that shareholders must follow. The committee met twice in fiscal 1999.</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Board of Directors of the Company held six meetings during fiscal 1999. Actions taken by any committee of the Board are reported to the Board of Directors, usually at its next meeting. During fiscal 1999, all of the directors attended more than 75 percent of the aggregate of Board of Directors' meetings and meetings of committees of the Board on which they served (while such directors were members of the Board of Directors), except for Mr. Currie who attended approximately 67% of such meetings.</w:t>
      </w:r>
    </w:p>
    <w:p>
      <w:pPr>
        <w:spacing w:after="0" w:line="18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Employee directors receive no additional compensation for serving on the Board or its Committees. Non-employee directors receive a retainer of $1,600 per month and a $500 per day attendance fee for Board and Committee meetings. Committee Chairmen receive a $750 per day attendance fee. In addition, each year, commencing in fiscal 1999, each Outside Director under the 1997 Stock Option Plan (as those terms are defined below) will receive options for 2,000 shares. Directors are also reimbursed for customary and usual travel expenses.</w:t>
      </w:r>
    </w:p>
    <w:p>
      <w:pPr>
        <w:spacing w:after="0" w:line="174"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of the Deferred Compensation so invested.</w:t>
      </w:r>
    </w:p>
    <w:p>
      <w:pPr>
        <w:spacing w:after="0" w:line="200" w:lineRule="exact"/>
        <w:rPr>
          <w:sz w:val="20"/>
          <w:szCs w:val="20"/>
          <w:color w:val="auto"/>
        </w:rPr>
      </w:pPr>
    </w:p>
    <w:p>
      <w:pPr>
        <w:spacing w:after="0" w:line="33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9" w:right="1440" w:bottom="1440" w:gutter="0" w:footer="0" w:header="0"/>
        </w:sectPr>
      </w:pPr>
    </w:p>
    <w:bookmarkStart w:id="9" w:name="page10"/>
    <w:bookmarkEnd w:id="9"/>
    <w:p>
      <w:pPr>
        <w:ind w:right="2719" w:firstLine="844"/>
        <w:spacing w:after="0" w:line="255" w:lineRule="auto"/>
        <w:rPr>
          <w:sz w:val="20"/>
          <w:szCs w:val="20"/>
          <w:color w:val="auto"/>
        </w:rPr>
      </w:pPr>
      <w:r>
        <w:rPr>
          <w:rFonts w:ascii="Courier New" w:cs="Courier New" w:eastAsia="Courier New" w:hAnsi="Courier New"/>
          <w:sz w:val="15"/>
          <w:szCs w:val="15"/>
          <w:color w:val="auto"/>
        </w:rPr>
        <w:t>A Participant's Winnebago Stock Unit account will vest at the rate of 33-1/3% for each complete 12 month period of service as a Director following April 1, 1997.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17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Winnebago Industries, Inc. Stock Option Plan for Outside Directors (the "OUTSIDE DIRECTORS OPTION PLAN") provided that each director who was not a current or former full-time employee of the Company or a subsidiary (for purposes of the Outside Directors Option Plan, an "OUTSIDE DIRECTOR") received an option to purchase 10,000 shares of Common Stock. Pursuant to the Outside Directors Option Plan, each Outside Director as of May 7, 1992 (consisting of three former Directors) automatically received an option to purchase 10,000 shares of Common Stock at a price of $5.50 per share. In addition, each person who first became a member of the Board of Directors as an Outside Director after May 7, 1992 automatically received an option to purchase 10,000 shares of Common Stock as of the date on which such person first became an Outside Director. Under this provision, Frederick M. Zimmerman received an option to purchase 10,000 shares of Common Stock on December 16, 1992 at a price of $9.00 per share, Jerry Currie received an option to purchase 10,000 shares of Common Stock on December 19, 1996 at a price of $7.1875 per share, Gerald Kitch received an option to purchase 10,000 shares of Common Stock on December 19, 1996 at a price of $7.1875 per share and Richard C. Scott received an option to purchase 10,000 shares of Common Stock on March 20, 1997 at a price of $7.25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9" w:right="1440" w:bottom="1440" w:gutter="0" w:footer="0" w:header="0"/>
        </w:sectPr>
      </w:pPr>
    </w:p>
    <w:bookmarkStart w:id="10" w:name="page11"/>
    <w:bookmarkEnd w:id="10"/>
    <w:p>
      <w:pPr>
        <w:ind w:right="2719"/>
        <w:spacing w:after="0" w:line="255" w:lineRule="auto"/>
        <w:rPr>
          <w:sz w:val="20"/>
          <w:szCs w:val="20"/>
          <w:color w:val="auto"/>
        </w:rPr>
      </w:pPr>
      <w:r>
        <w:rPr>
          <w:rFonts w:ascii="Courier New" w:cs="Courier New" w:eastAsia="Courier New" w:hAnsi="Courier New"/>
          <w:sz w:val="15"/>
          <w:szCs w:val="15"/>
          <w:color w:val="auto"/>
        </w:rPr>
        <w:t>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 100 percent of the fair market value per share of the Common Stock at the time the option is granted. At August 29, 1999, options for 27,500 shares were outstanding under the Outside Directors Option Plan, options for 62,500 shares were exercised and options for 10,000 shares were available for grant thereunder. The Board of Directors intends to terminate the Outside Directors Option Plan as to future grants. Future grants of options to outside directors will be made under the 1997 Stock Option Plan described below.</w:t>
      </w:r>
    </w:p>
    <w:p>
      <w:pPr>
        <w:spacing w:after="0" w:line="178"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Winnebago Industries, Inc. 1997 Stock Option Plan (the "1997 STOCK OPTION PLAN") provides that directors who do not hold a position of employment with the Company or a subsidiary (for purposes of the 1997 Stock Option Plan "OUTSIDE DIRECTORS") shall receive nonqualified stock options and may not be granted incentive stock options. Outside Directors are now granted nonqualified stock options under the 1997 Stock Option Plan and not under the Outside Directors Option Plan.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a nonqualified stock option to purchase 10,000 shares at a per share price equal to the fair market value of a share on the date of grant.</w:t>
      </w:r>
    </w:p>
    <w:p>
      <w:pPr>
        <w:spacing w:after="0" w:line="35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On August 14, 1997, pursuant to the terms of the 1997 Stock Option Plan, each of Gerald E. Boman and John V. Hanson were granted nonqualified stock options for 10,000 shares at a price of $8.5625 per share (which was the mean between the high and low prices for a share of the Company's Common Stock on the New York Stock Exchange on August 14, 1997). On January 20, 1999, all current directors (except for Mr. Hertzke) were granted nonqualified stock options for 2,000 shares each at a price of $15.375 per share (which was the mean between the high and low prices for a share of the Company's Common Stock on the New York Stock Exchange on January 20, 1999) in accordance with the 1997 Stock Option Plan.</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28, 1999, and</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11" w:name="page12"/>
    <w:bookmarkEnd w:id="11"/>
    <w:p>
      <w:pPr>
        <w:ind w:left="4" w:right="2999" w:hanging="4"/>
        <w:spacing w:after="0" w:line="236" w:lineRule="auto"/>
        <w:tabs>
          <w:tab w:leader="none" w:pos="47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five other most highly compensated executive officers of the Company serving at August 28, 1999.</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839" w:right="1440" w:bottom="1440" w:gutter="0" w:footer="0" w:header="0"/>
        </w:sectPr>
      </w:pPr>
    </w:p>
    <w:bookmarkStart w:id="12" w:name="page13"/>
    <w:bookmarkEnd w:id="12"/>
    <w:tbl>
      <w:tblPr>
        <w:tblLayout w:type="fixed"/>
        <w:tblInd w:w="4" w:type="dxa"/>
        <w:tblCellMar>
          <w:top w:w="0" w:type="dxa"/>
          <w:left w:w="0" w:type="dxa"/>
          <w:bottom w:w="0" w:type="dxa"/>
          <w:right w:w="0" w:type="dxa"/>
        </w:tblCellMar>
      </w:tblPr>
      <w:tr>
        <w:trPr>
          <w:trHeight w:val="181"/>
        </w:trPr>
        <w:tc>
          <w:tcPr>
            <w:tcW w:w="4960" w:type="dxa"/>
            <w:vAlign w:val="bottom"/>
            <w:gridSpan w:val="2"/>
          </w:tcPr>
          <w:p>
            <w:pPr>
              <w:ind w:left="2520"/>
              <w:spacing w:after="0"/>
              <w:rPr>
                <w:sz w:val="20"/>
                <w:szCs w:val="20"/>
                <w:color w:val="auto"/>
              </w:rPr>
            </w:pPr>
            <w:r>
              <w:rPr>
                <w:rFonts w:ascii="Courier New" w:cs="Courier New" w:eastAsia="Courier New" w:hAnsi="Courier New"/>
                <w:sz w:val="16"/>
                <w:szCs w:val="16"/>
                <w:color w:val="auto"/>
                <w:w w:val="96"/>
              </w:rPr>
              <w:t>SUMMARY COMPENSATION TABLE</w:t>
            </w: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21"/>
        </w:trPr>
        <w:tc>
          <w:tcPr>
            <w:tcW w:w="3880" w:type="dxa"/>
            <w:vAlign w:val="bottom"/>
          </w:tcPr>
          <w:p>
            <w:pPr>
              <w:spacing w:after="0"/>
              <w:rPr>
                <w:sz w:val="24"/>
                <w:szCs w:val="24"/>
                <w:color w:val="auto"/>
              </w:rPr>
            </w:pPr>
          </w:p>
        </w:tc>
        <w:tc>
          <w:tcPr>
            <w:tcW w:w="3580" w:type="dxa"/>
            <w:vAlign w:val="bottom"/>
            <w:gridSpan w:val="3"/>
          </w:tcPr>
          <w:p>
            <w:pPr>
              <w:ind w:left="720"/>
              <w:spacing w:after="0"/>
              <w:rPr>
                <w:sz w:val="20"/>
                <w:szCs w:val="20"/>
                <w:color w:val="auto"/>
              </w:rPr>
            </w:pPr>
            <w:r>
              <w:rPr>
                <w:rFonts w:ascii="Courier New" w:cs="Courier New" w:eastAsia="Courier New" w:hAnsi="Courier New"/>
                <w:sz w:val="16"/>
                <w:szCs w:val="16"/>
                <w:color w:val="auto"/>
              </w:rPr>
              <w:t>ANNUAL COMPENSATION(1)</w:t>
            </w:r>
          </w:p>
        </w:tc>
        <w:tc>
          <w:tcPr>
            <w:tcW w:w="4060" w:type="dxa"/>
            <w:vAlign w:val="bottom"/>
            <w:gridSpan w:val="3"/>
          </w:tcPr>
          <w:p>
            <w:pPr>
              <w:jc w:val="right"/>
              <w:ind w:right="1042"/>
              <w:spacing w:after="0"/>
              <w:rPr>
                <w:sz w:val="20"/>
                <w:szCs w:val="20"/>
                <w:color w:val="auto"/>
              </w:rPr>
            </w:pPr>
            <w:r>
              <w:rPr>
                <w:rFonts w:ascii="Courier New" w:cs="Courier New" w:eastAsia="Courier New" w:hAnsi="Courier New"/>
                <w:sz w:val="16"/>
                <w:szCs w:val="16"/>
                <w:color w:val="auto"/>
              </w:rPr>
              <w:t>LONG TERM COMPENSATION</w:t>
            </w:r>
          </w:p>
        </w:tc>
      </w:tr>
      <w:tr>
        <w:trPr>
          <w:trHeight w:val="180"/>
        </w:trPr>
        <w:tc>
          <w:tcPr>
            <w:tcW w:w="3880" w:type="dxa"/>
            <w:vAlign w:val="bottom"/>
          </w:tcPr>
          <w:p>
            <w:pPr>
              <w:spacing w:after="0"/>
              <w:rPr>
                <w:sz w:val="15"/>
                <w:szCs w:val="15"/>
                <w:color w:val="auto"/>
              </w:rPr>
            </w:pPr>
          </w:p>
        </w:tc>
        <w:tc>
          <w:tcPr>
            <w:tcW w:w="222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8"/>
              </w:rPr>
              <w:t>-----------------------------------</w:t>
            </w:r>
          </w:p>
        </w:tc>
        <w:tc>
          <w:tcPr>
            <w:tcW w:w="1360" w:type="dxa"/>
            <w:vAlign w:val="bottom"/>
          </w:tcPr>
          <w:p>
            <w:pPr>
              <w:spacing w:after="0"/>
              <w:rPr>
                <w:sz w:val="15"/>
                <w:szCs w:val="15"/>
                <w:color w:val="auto"/>
              </w:rPr>
            </w:pPr>
          </w:p>
        </w:tc>
        <w:tc>
          <w:tcPr>
            <w:tcW w:w="406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7"/>
              </w:rPr>
              <w:t>RESTRICTED</w:t>
            </w:r>
          </w:p>
        </w:tc>
        <w:tc>
          <w:tcPr>
            <w:tcW w:w="1280" w:type="dxa"/>
            <w:vAlign w:val="bottom"/>
          </w:tcPr>
          <w:p>
            <w:pPr>
              <w:spacing w:after="0"/>
              <w:rPr>
                <w:sz w:val="15"/>
                <w:szCs w:val="15"/>
                <w:color w:val="auto"/>
              </w:rPr>
            </w:pP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3880" w:type="dxa"/>
            <w:vAlign w:val="bottom"/>
          </w:tcPr>
          <w:p>
            <w:pPr>
              <w:ind w:left="1400"/>
              <w:spacing w:after="0"/>
              <w:rPr>
                <w:sz w:val="20"/>
                <w:szCs w:val="20"/>
                <w:color w:val="auto"/>
              </w:rPr>
            </w:pPr>
            <w:r>
              <w:rPr>
                <w:rFonts w:ascii="Courier New" w:cs="Courier New" w:eastAsia="Courier New" w:hAnsi="Courier New"/>
                <w:sz w:val="16"/>
                <w:szCs w:val="16"/>
                <w:color w:val="auto"/>
              </w:rPr>
              <w:t>NAME AND</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STOCK AWARDS</w:t>
            </w:r>
          </w:p>
        </w:tc>
        <w:tc>
          <w:tcPr>
            <w:tcW w:w="1280" w:type="dxa"/>
            <w:vAlign w:val="bottom"/>
          </w:tcPr>
          <w:p>
            <w:pPr>
              <w:spacing w:after="0"/>
              <w:rPr>
                <w:sz w:val="15"/>
                <w:szCs w:val="15"/>
                <w:color w:val="auto"/>
              </w:rPr>
            </w:pPr>
          </w:p>
        </w:tc>
        <w:tc>
          <w:tcPr>
            <w:tcW w:w="13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8"/>
              </w:rPr>
              <w:t>COMPENSATION</w:t>
            </w:r>
          </w:p>
        </w:tc>
      </w:tr>
      <w:tr>
        <w:trPr>
          <w:trHeight w:val="180"/>
        </w:trPr>
        <w:tc>
          <w:tcPr>
            <w:tcW w:w="3880" w:type="dxa"/>
            <w:vAlign w:val="bottom"/>
          </w:tcPr>
          <w:p>
            <w:pPr>
              <w:ind w:left="940"/>
              <w:spacing w:after="0"/>
              <w:rPr>
                <w:sz w:val="20"/>
                <w:szCs w:val="20"/>
                <w:color w:val="auto"/>
              </w:rPr>
            </w:pPr>
            <w:r>
              <w:rPr>
                <w:rFonts w:ascii="Courier New" w:cs="Courier New" w:eastAsia="Courier New" w:hAnsi="Courier New"/>
                <w:sz w:val="16"/>
                <w:szCs w:val="16"/>
                <w:color w:val="auto"/>
              </w:rPr>
              <w:t>PRINCIPAL POSITION</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YEAR</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9"/>
              </w:rPr>
              <w:t>SALARY($)</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BONUS($)(2)</w:t>
            </w:r>
          </w:p>
        </w:tc>
        <w:tc>
          <w:tcPr>
            <w:tcW w:w="14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($)(3)</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OPTIONS(4)</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3880" w:type="dxa"/>
            <w:vAlign w:val="bottom"/>
          </w:tcPr>
          <w:p>
            <w:pPr>
              <w:spacing w:after="0"/>
              <w:rPr>
                <w:sz w:val="20"/>
                <w:szCs w:val="20"/>
                <w:color w:val="auto"/>
              </w:rPr>
            </w:pPr>
            <w:r>
              <w:rPr>
                <w:rFonts w:ascii="Courier New" w:cs="Courier New" w:eastAsia="Courier New" w:hAnsi="Courier New"/>
                <w:sz w:val="16"/>
                <w:szCs w:val="16"/>
                <w:color w:val="auto"/>
              </w:rPr>
              <w:t>Bruce D. Hertzke</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286,154</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380,563</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240,282</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41,250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877</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Chairman, Chief Executive Officer and</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230,769</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161,538</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52,000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766</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President(6)</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210,000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123,600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644</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Edwin F. Barker</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159,801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145,739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72,869</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1,158</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Chief Financial</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142,495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99,747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1,006</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140,000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82,400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839</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Raymond M. Beebe</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159,801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145,739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72,869</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1,659</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General Counsel and</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142,495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99,747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1,334</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Secretary</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140,000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82,400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1,121</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Ronald D. Buckmeier</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159,801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145,739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72,869</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466</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Product Development(7)</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142,495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99,747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405</w:t>
            </w:r>
          </w:p>
        </w:tc>
      </w:tr>
      <w:tr>
        <w:trPr>
          <w:trHeight w:val="180"/>
        </w:trPr>
        <w:tc>
          <w:tcPr>
            <w:tcW w:w="38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103,678</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45,826</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339</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James P. Jaskoviak</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159,801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145,739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72,869</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488</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Sales and Marketing</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142,495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99,747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429</w:t>
            </w:r>
          </w:p>
        </w:tc>
      </w:tr>
      <w:tr>
        <w:trPr>
          <w:trHeight w:val="180"/>
        </w:trPr>
        <w:tc>
          <w:tcPr>
            <w:tcW w:w="38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140,000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82,400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374</w:t>
            </w:r>
          </w:p>
        </w:tc>
      </w:tr>
      <w:tr>
        <w:trPr>
          <w:trHeight w:val="361"/>
        </w:trPr>
        <w:tc>
          <w:tcPr>
            <w:tcW w:w="3880" w:type="dxa"/>
            <w:vAlign w:val="bottom"/>
          </w:tcPr>
          <w:p>
            <w:pPr>
              <w:spacing w:after="0"/>
              <w:rPr>
                <w:sz w:val="20"/>
                <w:szCs w:val="20"/>
                <w:color w:val="auto"/>
              </w:rPr>
            </w:pPr>
            <w:r>
              <w:rPr>
                <w:rFonts w:ascii="Courier New" w:cs="Courier New" w:eastAsia="Courier New" w:hAnsi="Courier New"/>
                <w:sz w:val="16"/>
                <w:szCs w:val="16"/>
                <w:color w:val="auto"/>
              </w:rPr>
              <w:t>Robert J. Olson</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159,801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145,739</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72,869</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348</w:t>
            </w:r>
          </w:p>
        </w:tc>
      </w:tr>
      <w:tr>
        <w:trPr>
          <w:trHeight w:val="180"/>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Manufacturing</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142,495</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99,747</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30,000</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315</w:t>
            </w:r>
          </w:p>
        </w:tc>
      </w:tr>
      <w:tr>
        <w:trPr>
          <w:trHeight w:val="180"/>
        </w:trPr>
        <w:tc>
          <w:tcPr>
            <w:tcW w:w="38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120,051</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66,016</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16,000</w:t>
            </w:r>
          </w:p>
        </w:tc>
        <w:tc>
          <w:tcPr>
            <w:tcW w:w="134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272</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844" w:right="4020" w:hanging="844"/>
        <w:spacing w:after="0" w:line="236"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executive officer received personal benefits in excess of the lesser of 10% of cash compensation or $50,000.</w:t>
      </w:r>
    </w:p>
    <w:p>
      <w:pPr>
        <w:spacing w:after="0" w:line="184" w:lineRule="exact"/>
        <w:rPr>
          <w:rFonts w:ascii="Courier New" w:cs="Courier New" w:eastAsia="Courier New" w:hAnsi="Courier New"/>
          <w:sz w:val="16"/>
          <w:szCs w:val="16"/>
          <w:color w:val="auto"/>
        </w:rPr>
      </w:pPr>
    </w:p>
    <w:p>
      <w:pPr>
        <w:ind w:left="844" w:right="4400" w:hanging="844"/>
        <w:spacing w:after="0" w:line="237"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87" w:lineRule="exact"/>
        <w:rPr>
          <w:rFonts w:ascii="Courier New" w:cs="Courier New" w:eastAsia="Courier New" w:hAnsi="Courier New"/>
          <w:sz w:val="16"/>
          <w:szCs w:val="16"/>
          <w:color w:val="auto"/>
        </w:rPr>
      </w:pPr>
    </w:p>
    <w:p>
      <w:pPr>
        <w:ind w:left="844" w:right="4020" w:hanging="844"/>
        <w:spacing w:after="0" w:line="238"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in fiscal 1999 consisted of restricted Common Stock and are valued at the aggregate market value of the Common Stock as of the respective determination dates. The awards in fiscal 1999 were made pursuant to the Officers Incentive Compensation Plan. Awards in fiscal 1998 consisted of restricted Common Stock and are valued at the aggregate market value of the Common Stock as of the respective determination dates (the last business day of each calendar quarter) equal to 20% of such officer's quarterly salary during fiscal 1998. The awards in fiscal 1998 were made in the discretion of the Board of Directors in lieu of cash bonuses. All awards of the restricted Common Stock vested immediately.</w:t>
      </w:r>
    </w:p>
    <w:p>
      <w:pPr>
        <w:spacing w:after="0" w:line="187" w:lineRule="exact"/>
        <w:rPr>
          <w:rFonts w:ascii="Courier New" w:cs="Courier New" w:eastAsia="Courier New" w:hAnsi="Courier New"/>
          <w:sz w:val="16"/>
          <w:szCs w:val="16"/>
          <w:color w:val="auto"/>
        </w:rPr>
      </w:pPr>
    </w:p>
    <w:p>
      <w:pPr>
        <w:ind w:left="844" w:right="4020" w:hanging="844"/>
        <w:spacing w:after="0" w:line="238"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numbers in the table above represent options for the purchase of shares of the Company's Common Stock granted to the named persons under the Company's 1987 Nonqualified Stock Option Plan and the Company's 1997 Stock Option Plan. All of the options for each named executive officer in fiscal 1999 were granted under the Company's 1997 Stock Option Plan. Half of the options for each named executive officer in fiscal 1997 were granted under the Company's 1987 Nonqualified Stock Option Plan and the other half were granted under the Company's 1997 Stock Option Plan.</w:t>
      </w:r>
    </w:p>
    <w:p>
      <w:pPr>
        <w:spacing w:after="0" w:line="366" w:lineRule="exact"/>
        <w:rPr>
          <w:rFonts w:ascii="Courier New" w:cs="Courier New" w:eastAsia="Courier New" w:hAnsi="Courier New"/>
          <w:sz w:val="16"/>
          <w:szCs w:val="16"/>
          <w:color w:val="auto"/>
        </w:rPr>
      </w:pPr>
    </w:p>
    <w:p>
      <w:pPr>
        <w:ind w:left="844" w:right="4020" w:hanging="844"/>
        <w:spacing w:after="0" w:line="237"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369" w:lineRule="exact"/>
        <w:rPr>
          <w:rFonts w:ascii="Courier New" w:cs="Courier New" w:eastAsia="Courier New" w:hAnsi="Courier New"/>
          <w:sz w:val="16"/>
          <w:szCs w:val="16"/>
          <w:color w:val="auto"/>
        </w:rPr>
      </w:pPr>
    </w:p>
    <w:p>
      <w:pPr>
        <w:ind w:left="844" w:right="4300" w:hanging="844"/>
        <w:spacing w:after="0" w:line="236" w:lineRule="auto"/>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Chairman and Chief Executive Officer effective April 1, 1998 upon Mr. Dohrmann's retirement.</w:t>
      </w:r>
    </w:p>
    <w:p>
      <w:pPr>
        <w:spacing w:after="0" w:line="179"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Elected an executive officer on June 26, 1997.</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4"/>
          </w:cols>
          <w:pgMar w:left="236" w:top="834" w:right="139" w:bottom="0" w:gutter="0" w:footer="0" w:header="0"/>
        </w:sectPr>
      </w:pPr>
    </w:p>
    <w:bookmarkStart w:id="13" w:name="page14"/>
    <w:bookmarkEnd w:id="13"/>
    <w:p>
      <w:pPr>
        <w:ind w:left="2064"/>
        <w:spacing w:after="0"/>
        <w:rPr>
          <w:sz w:val="20"/>
          <w:szCs w:val="20"/>
          <w:color w:val="auto"/>
        </w:rPr>
      </w:pPr>
      <w:r>
        <w:rPr>
          <w:rFonts w:ascii="Courier New" w:cs="Courier New" w:eastAsia="Courier New" w:hAnsi="Courier New"/>
          <w:sz w:val="16"/>
          <w:szCs w:val="16"/>
          <w:color w:val="auto"/>
        </w:rPr>
        <w:t>STOCK OPTIONS GRANTED IN FISCAL 1999</w:t>
      </w:r>
    </w:p>
    <w:p>
      <w:pPr>
        <w:spacing w:after="0" w:line="185" w:lineRule="exact"/>
        <w:rPr>
          <w:sz w:val="20"/>
          <w:szCs w:val="20"/>
          <w:color w:val="auto"/>
        </w:rPr>
      </w:pPr>
    </w:p>
    <w:p>
      <w:pPr>
        <w:ind w:left="4" w:right="2819" w:firstLine="844"/>
        <w:spacing w:after="0" w:line="237" w:lineRule="auto"/>
        <w:rPr>
          <w:sz w:val="20"/>
          <w:szCs w:val="20"/>
          <w:color w:val="auto"/>
        </w:rPr>
      </w:pPr>
      <w:r>
        <w:rPr>
          <w:rFonts w:ascii="Courier New" w:cs="Courier New" w:eastAsia="Courier New" w:hAnsi="Courier New"/>
          <w:sz w:val="16"/>
          <w:szCs w:val="16"/>
          <w:color w:val="auto"/>
        </w:rPr>
        <w:t>The following table provides information on options to purchase shares of the Company's Common Stock granted to the executive officers named in the Summary Compensation Table.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POTENTIAL</w:t>
            </w:r>
          </w:p>
        </w:tc>
      </w:tr>
      <w:tr>
        <w:trPr>
          <w:trHeight w:val="180"/>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INDIVIDUAL GRANTS</w:t>
            </w:r>
          </w:p>
        </w:tc>
        <w:tc>
          <w:tcPr>
            <w:tcW w:w="13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REALIZABLE</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VALUE</w:t>
            </w:r>
          </w:p>
        </w:tc>
      </w:tr>
      <w:tr>
        <w:trPr>
          <w:trHeight w:val="180"/>
        </w:trPr>
        <w:tc>
          <w:tcPr>
            <w:tcW w:w="2060" w:type="dxa"/>
            <w:vAlign w:val="bottom"/>
          </w:tcPr>
          <w:p>
            <w:pPr>
              <w:spacing w:after="0"/>
              <w:rPr>
                <w:sz w:val="15"/>
                <w:szCs w:val="15"/>
                <w:color w:val="auto"/>
              </w:rPr>
            </w:pPr>
          </w:p>
        </w:tc>
        <w:tc>
          <w:tcPr>
            <w:tcW w:w="28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AT ASSUMED</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ANNUAL</w:t>
            </w:r>
          </w:p>
        </w:tc>
      </w:tr>
      <w:tr>
        <w:trPr>
          <w:trHeight w:val="180"/>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PERCENT OF</w:t>
            </w: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6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RATES OF STOCK</w:t>
            </w:r>
          </w:p>
        </w:tc>
      </w:tr>
      <w:tr>
        <w:trPr>
          <w:trHeight w:val="180"/>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TOTAL OPTIONS</w:t>
            </w: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PRICE APPRECIATION</w:t>
            </w:r>
          </w:p>
        </w:tc>
      </w:tr>
      <w:tr>
        <w:trPr>
          <w:trHeight w:val="180"/>
        </w:trPr>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GRANTED TO</w:t>
            </w:r>
          </w:p>
        </w:tc>
        <w:tc>
          <w:tcPr>
            <w:tcW w:w="13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EXERCISE</w:t>
            </w:r>
          </w:p>
        </w:tc>
        <w:tc>
          <w:tcPr>
            <w:tcW w:w="13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FOR OPTION</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TERM</w:t>
            </w:r>
          </w:p>
        </w:tc>
      </w:tr>
      <w:tr>
        <w:trPr>
          <w:trHeight w:val="180"/>
        </w:trPr>
        <w:tc>
          <w:tcPr>
            <w:tcW w:w="206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OPTIONS</w:t>
            </w: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PRICE PER</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EXPIRATION</w:t>
            </w:r>
          </w:p>
        </w:tc>
        <w:tc>
          <w:tcPr>
            <w:tcW w:w="21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ind w:left="660"/>
              <w:spacing w:after="0"/>
              <w:rPr>
                <w:sz w:val="20"/>
                <w:szCs w:val="20"/>
                <w:color w:val="auto"/>
              </w:rPr>
            </w:pPr>
            <w:r>
              <w:rPr>
                <w:rFonts w:ascii="Courier New" w:cs="Courier New" w:eastAsia="Courier New" w:hAnsi="Courier New"/>
                <w:sz w:val="16"/>
                <w:szCs w:val="16"/>
                <w:color w:val="auto"/>
              </w:rPr>
              <w:t>NAME</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GRANTED</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FISCAL 1999</w:t>
            </w:r>
          </w:p>
        </w:tc>
        <w:tc>
          <w:tcPr>
            <w:tcW w:w="13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SHARE($)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DATE</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5%($)</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Bruce D. Hertzke</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41,250(1)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16.8(2)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264,283</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669,745</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Edwin F. Barker</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10,000(1)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64,069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162,362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Raymond M. Beebe</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10,000(1)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64,069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162,362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Ronald D. Buckmeier</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10,000(1)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64,069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162,362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P. Jaskoviak</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10,000(1)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64,069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162,362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Robert J. Olson</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10,000(1)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w:t>
            </w:r>
          </w:p>
        </w:tc>
        <w:tc>
          <w:tcPr>
            <w:tcW w:w="13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10.1875(3)</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10/15/2008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64,069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162,362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844" w:right="2819" w:hanging="844"/>
        <w:spacing w:after="0" w:line="237" w:lineRule="auto"/>
        <w:tabs>
          <w:tab w:leader="none" w:pos="8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October 15, 1998, under the Company's 1997 Stock Option Plan. One-third of the options become exercisable on October 15, 1999, an additional one-third on October 15, 2000, and the final one-third on October 15, 2001.</w:t>
      </w:r>
    </w:p>
    <w:p>
      <w:pPr>
        <w:spacing w:after="0" w:line="180"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total grants during fiscal 1999 of 245,250 shares.</w:t>
      </w:r>
    </w:p>
    <w:p>
      <w:pPr>
        <w:spacing w:after="0" w:line="184" w:lineRule="exact"/>
        <w:rPr>
          <w:rFonts w:ascii="Courier New" w:cs="Courier New" w:eastAsia="Courier New" w:hAnsi="Courier New"/>
          <w:sz w:val="16"/>
          <w:szCs w:val="16"/>
          <w:color w:val="auto"/>
        </w:rPr>
      </w:pPr>
    </w:p>
    <w:p>
      <w:pPr>
        <w:ind w:left="844" w:right="2899" w:hanging="844"/>
        <w:spacing w:after="0" w:line="237" w:lineRule="auto"/>
        <w:tabs>
          <w:tab w:leader="none" w:pos="84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represents the mean between the high and low prices for a share of the Company's Common Stock on the New York Stock Exchange on October 15, 1998.</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834" w:right="1440" w:bottom="1440" w:gutter="0" w:footer="0" w:header="0"/>
        </w:sectPr>
      </w:pPr>
    </w:p>
    <w:bookmarkStart w:id="14" w:name="page15"/>
    <w:bookmarkEnd w:id="14"/>
    <w:p>
      <w:pPr>
        <w:ind w:left="4" w:right="4040"/>
        <w:spacing w:after="0" w:line="236" w:lineRule="auto"/>
        <w:rPr>
          <w:sz w:val="20"/>
          <w:szCs w:val="20"/>
          <w:color w:val="auto"/>
        </w:rPr>
      </w:pPr>
      <w:r>
        <w:rPr>
          <w:rFonts w:ascii="Courier New" w:cs="Courier New" w:eastAsia="Courier New" w:hAnsi="Courier New"/>
          <w:sz w:val="16"/>
          <w:szCs w:val="16"/>
          <w:color w:val="auto"/>
        </w:rPr>
        <w:t>AGGREGATED OPTION SHARES EXERCISED IN LAST FISCAL YEAR AND FISCAL YEAR-END OPTION VALUES</w:t>
      </w:r>
    </w:p>
    <w:p>
      <w:pPr>
        <w:spacing w:after="0" w:line="185" w:lineRule="exact"/>
        <w:rPr>
          <w:sz w:val="20"/>
          <w:szCs w:val="20"/>
          <w:color w:val="auto"/>
        </w:rPr>
      </w:pPr>
    </w:p>
    <w:p>
      <w:pPr>
        <w:ind w:left="4" w:right="3580" w:firstLine="844"/>
        <w:spacing w:after="0" w:line="237" w:lineRule="auto"/>
        <w:rPr>
          <w:sz w:val="20"/>
          <w:szCs w:val="20"/>
          <w:color w:val="auto"/>
        </w:rPr>
      </w:pPr>
      <w:r>
        <w:rPr>
          <w:rFonts w:ascii="Courier New" w:cs="Courier New" w:eastAsia="Courier New" w:hAnsi="Courier New"/>
          <w:sz w:val="16"/>
          <w:szCs w:val="16"/>
          <w:color w:val="auto"/>
        </w:rPr>
        <w:t>The following table provides information related to the stock options exercised during fiscal 1999 and the number and value of unexercised options at August 28, 1999, by the named executive officers.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8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8"/>
              </w:rPr>
              <w:t>NUMBER OF UNEXERCISED</w:t>
            </w:r>
          </w:p>
        </w:tc>
        <w:tc>
          <w:tcPr>
            <w:tcW w:w="302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VALUE OF UNEXERCISED,</w:t>
            </w:r>
          </w:p>
        </w:tc>
      </w:tr>
      <w:tr>
        <w:trPr>
          <w:trHeight w:val="180"/>
        </w:trPr>
        <w:tc>
          <w:tcPr>
            <w:tcW w:w="206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8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8"/>
              </w:rPr>
              <w:t>OPTIONS HELD AT</w:t>
            </w:r>
          </w:p>
        </w:tc>
        <w:tc>
          <w:tcPr>
            <w:tcW w:w="302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IN-THE-MONEY OPTIONS AT</w:t>
            </w:r>
          </w:p>
        </w:tc>
      </w:tr>
      <w:tr>
        <w:trPr>
          <w:trHeight w:val="180"/>
        </w:trPr>
        <w:tc>
          <w:tcPr>
            <w:tcW w:w="206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8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8"/>
              </w:rPr>
              <w:t>AUGUST 28, 1999</w:t>
            </w:r>
          </w:p>
        </w:tc>
        <w:tc>
          <w:tcPr>
            <w:tcW w:w="3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AUGUST 28, 1999(2)</w:t>
            </w:r>
          </w:p>
        </w:tc>
      </w:tr>
      <w:tr>
        <w:trPr>
          <w:trHeight w:val="180"/>
        </w:trPr>
        <w:tc>
          <w:tcPr>
            <w:tcW w:w="206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ACQUIRED ON</w:t>
            </w:r>
          </w:p>
        </w:tc>
        <w:tc>
          <w:tcPr>
            <w:tcW w:w="280" w:type="dxa"/>
            <w:vAlign w:val="bottom"/>
          </w:tcPr>
          <w:p>
            <w:pPr>
              <w:spacing w:after="0"/>
              <w:rPr>
                <w:sz w:val="15"/>
                <w:szCs w:val="15"/>
                <w:color w:val="auto"/>
              </w:rPr>
            </w:pPr>
          </w:p>
        </w:tc>
        <w:tc>
          <w:tcPr>
            <w:tcW w:w="1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VALUE</w:t>
            </w:r>
          </w:p>
        </w:tc>
        <w:tc>
          <w:tcPr>
            <w:tcW w:w="3080" w:type="dxa"/>
            <w:vAlign w:val="bottom"/>
            <w:gridSpan w:val="2"/>
          </w:tcPr>
          <w:p>
            <w:pPr>
              <w:jc w:val="center"/>
              <w:ind w:right="122"/>
              <w:spacing w:after="0"/>
              <w:rPr>
                <w:sz w:val="20"/>
                <w:szCs w:val="20"/>
                <w:color w:val="auto"/>
              </w:rPr>
            </w:pPr>
            <w:r>
              <w:rPr>
                <w:rFonts w:ascii="Courier New" w:cs="Courier New" w:eastAsia="Courier New" w:hAnsi="Courier New"/>
                <w:sz w:val="16"/>
                <w:szCs w:val="16"/>
                <w:color w:val="auto"/>
                <w:w w:val="97"/>
              </w:rPr>
              <w:t>-----------------------------</w:t>
            </w:r>
          </w:p>
        </w:tc>
        <w:tc>
          <w:tcPr>
            <w:tcW w:w="302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REALIZED(1)</w:t>
            </w:r>
          </w:p>
        </w:tc>
        <w:tc>
          <w:tcPr>
            <w:tcW w:w="15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UNEXERCISABLE</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EXERCISABLE</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UNEXERCISABLE</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Bruce D. Hertzke</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90,000</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64,416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30,834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$1,087,130</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$435,167</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Edwin F. Barker</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85,625</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57,666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1,027,136</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134,427</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Raymond M. Beebe</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63,750</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57,666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1,027,136</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134,427</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Ronald D. Buckmeier</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7,166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121,792</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10,999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169,818</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134,427</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P. Jaskoviak</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8,998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121,679</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8,668</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131,647</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134,427</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Robert J. Olson</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4"/>
                <w:szCs w:val="24"/>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18,166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9,334</w:t>
            </w:r>
          </w:p>
        </w:tc>
        <w:tc>
          <w:tcPr>
            <w:tcW w:w="14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288,105</w:t>
            </w:r>
          </w:p>
        </w:tc>
        <w:tc>
          <w:tcPr>
            <w:tcW w:w="15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134,427</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844" w:right="3660" w:hanging="844"/>
        <w:spacing w:after="0" w:line="237" w:lineRule="auto"/>
        <w:tabs>
          <w:tab w:leader="none" w:pos="8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is the difference between the closing price of the Company's Common Stock on the respective dates such options were exercised and the exercise prices.</w:t>
      </w:r>
    </w:p>
    <w:p>
      <w:pPr>
        <w:spacing w:after="0" w:line="184" w:lineRule="exact"/>
        <w:rPr>
          <w:rFonts w:ascii="Courier New" w:cs="Courier New" w:eastAsia="Courier New" w:hAnsi="Courier New"/>
          <w:sz w:val="16"/>
          <w:szCs w:val="16"/>
          <w:color w:val="auto"/>
        </w:rPr>
      </w:pPr>
    </w:p>
    <w:p>
      <w:pPr>
        <w:ind w:left="844" w:right="3480" w:hanging="844"/>
        <w:spacing w:after="0" w:line="237" w:lineRule="auto"/>
        <w:tabs>
          <w:tab w:leader="none" w:pos="8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amount by which $24.125 (the closing price of the Company's Common Stock on August 27, 1999 (August 28, 1999 being a non-business day)) exceeded the exercise prices of unexercised options. There is no guarantee that, if and when these options are exercised, they will have this value.</w:t>
      </w:r>
    </w:p>
    <w:p>
      <w:pPr>
        <w:spacing w:after="0" w:line="3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PENSION PLANS</w:t>
      </w:r>
    </w:p>
    <w:p>
      <w:pPr>
        <w:spacing w:after="0" w:line="185" w:lineRule="exact"/>
        <w:rPr>
          <w:sz w:val="20"/>
          <w:szCs w:val="20"/>
          <w:color w:val="auto"/>
        </w:rPr>
      </w:pPr>
    </w:p>
    <w:p>
      <w:pPr>
        <w:ind w:left="4" w:right="4140" w:firstLine="844"/>
        <w:spacing w:after="0" w:line="236" w:lineRule="auto"/>
        <w:rPr>
          <w:sz w:val="20"/>
          <w:szCs w:val="20"/>
          <w:color w:val="auto"/>
        </w:rPr>
      </w:pPr>
      <w:r>
        <w:rPr>
          <w:rFonts w:ascii="Courier New" w:cs="Courier New" w:eastAsia="Courier New" w:hAnsi="Courier New"/>
          <w:sz w:val="16"/>
          <w:szCs w:val="16"/>
          <w:color w:val="auto"/>
        </w:rPr>
        <w:t>The Company does not provide pension benefits for its employees, including executive officers.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REPORT OF THE HUMAN RESOURCES COMMITTEE ON EXECUTIVE COMPENSATION</w:t>
      </w:r>
    </w:p>
    <w:p>
      <w:pPr>
        <w:spacing w:after="0" w:line="185" w:lineRule="exact"/>
        <w:rPr>
          <w:sz w:val="20"/>
          <w:szCs w:val="20"/>
          <w:color w:val="auto"/>
        </w:rPr>
      </w:pPr>
    </w:p>
    <w:p>
      <w:pPr>
        <w:ind w:left="4" w:right="3660" w:firstLine="844"/>
        <w:spacing w:after="0" w:line="25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76" w:lineRule="exact"/>
        <w:rPr>
          <w:sz w:val="20"/>
          <w:szCs w:val="20"/>
          <w:color w:val="auto"/>
        </w:rPr>
      </w:pPr>
    </w:p>
    <w:p>
      <w:pPr>
        <w:ind w:left="4" w:right="3480" w:firstLine="844"/>
        <w:spacing w:after="0" w:line="237" w:lineRule="auto"/>
        <w:rPr>
          <w:sz w:val="20"/>
          <w:szCs w:val="20"/>
          <w:color w:val="auto"/>
        </w:rPr>
      </w:pPr>
      <w:r>
        <w:rPr>
          <w:rFonts w:ascii="Courier New" w:cs="Courier New" w:eastAsia="Courier New" w:hAnsi="Courier New"/>
          <w:sz w:val="16"/>
          <w:szCs w:val="16"/>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984"/>
          </w:cols>
          <w:pgMar w:left="236" w:top="839" w:right="679" w:bottom="1440" w:gutter="0" w:footer="0" w:header="0"/>
        </w:sectPr>
      </w:pPr>
    </w:p>
    <w:bookmarkStart w:id="15" w:name="page16"/>
    <w:bookmarkEnd w:id="15"/>
    <w:p>
      <w:pPr>
        <w:ind w:right="2719" w:firstLine="844"/>
        <w:spacing w:after="0" w:line="237" w:lineRule="auto"/>
        <w:rPr>
          <w:sz w:val="20"/>
          <w:szCs w:val="20"/>
          <w:color w:val="auto"/>
        </w:rPr>
      </w:pPr>
      <w:r>
        <w:rPr>
          <w:rFonts w:ascii="Courier New" w:cs="Courier New" w:eastAsia="Courier New" w:hAnsi="Courier New"/>
          <w:sz w:val="16"/>
          <w:szCs w:val="16"/>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6" w:lineRule="exact"/>
        <w:rPr>
          <w:sz w:val="20"/>
          <w:szCs w:val="20"/>
          <w:color w:val="auto"/>
        </w:rPr>
      </w:pPr>
    </w:p>
    <w:p>
      <w:pPr>
        <w:ind w:left="1680" w:hanging="840"/>
        <w:spacing w:after="0"/>
        <w:tabs>
          <w:tab w:leader="none" w:pos="16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Align the interests of management with those of shareholders;</w:t>
      </w:r>
    </w:p>
    <w:p>
      <w:pPr>
        <w:spacing w:after="0" w:line="6" w:lineRule="exact"/>
        <w:rPr>
          <w:rFonts w:ascii="Courier New" w:cs="Courier New" w:eastAsia="Courier New" w:hAnsi="Courier New"/>
          <w:sz w:val="15"/>
          <w:szCs w:val="15"/>
          <w:color w:val="auto"/>
        </w:rPr>
      </w:pPr>
    </w:p>
    <w:p>
      <w:pPr>
        <w:ind w:left="1680" w:hanging="840"/>
        <w:spacing w:after="0"/>
        <w:tabs>
          <w:tab w:leader="none" w:pos="1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fair and competitive compensation;</w:t>
      </w:r>
    </w:p>
    <w:p>
      <w:pPr>
        <w:ind w:left="1680" w:hanging="840"/>
        <w:spacing w:after="0"/>
        <w:tabs>
          <w:tab w:leader="none" w:pos="1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 compensation with the Company's business plans;</w:t>
      </w:r>
    </w:p>
    <w:p>
      <w:pPr>
        <w:ind w:left="1680" w:hanging="840"/>
        <w:spacing w:after="0"/>
        <w:tabs>
          <w:tab w:leader="none" w:pos="1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Reward both business and individual performance; and</w:t>
      </w:r>
    </w:p>
    <w:p>
      <w:pPr>
        <w:spacing w:after="0" w:line="3" w:lineRule="exact"/>
        <w:rPr>
          <w:rFonts w:ascii="Courier New" w:cs="Courier New" w:eastAsia="Courier New" w:hAnsi="Courier New"/>
          <w:sz w:val="16"/>
          <w:szCs w:val="16"/>
          <w:color w:val="auto"/>
        </w:rPr>
      </w:pPr>
    </w:p>
    <w:p>
      <w:pPr>
        <w:ind w:left="1680" w:right="2899" w:hanging="840"/>
        <w:spacing w:after="0" w:line="236" w:lineRule="auto"/>
        <w:tabs>
          <w:tab w:leader="none" w:pos="1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key executives critical to the success of the Company.</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of similarly sized manufacturing companies as well as individual performance and contributions.</w:t>
      </w:r>
    </w:p>
    <w:p>
      <w:pPr>
        <w:spacing w:after="0" w:line="18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Mr. Hertzke was elected to the offices of Chairman of the Board and CEO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April 1, 1998 upon the retirement of Mr. Dohrmann. The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Hertzke as the CEO was $260,000 from April 1, 1998 to January 1, 1999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after January 1, 1999 and $260,000 in fiscal 1998. The CEO participates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quarterly incentive award program for officers and other key management</w:t>
      </w:r>
    </w:p>
    <w:p>
      <w:pPr>
        <w:spacing w:after="0"/>
        <w:rPr>
          <w:sz w:val="20"/>
          <w:szCs w:val="20"/>
          <w:color w:val="auto"/>
        </w:rPr>
      </w:pPr>
      <w:r>
        <w:rPr>
          <w:rFonts w:ascii="Courier New" w:cs="Courier New" w:eastAsia="Courier New" w:hAnsi="Courier New"/>
          <w:sz w:val="16"/>
          <w:szCs w:val="16"/>
          <w:color w:val="auto"/>
        </w:rPr>
        <w:t>personnel described below. The Committee has not found it practicable to,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not attempted to, assign relative weights to the specific factors considered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determining the CEO's compensation.</w:t>
      </w:r>
    </w:p>
    <w:p>
      <w:pPr>
        <w:spacing w:after="0" w:line="365" w:lineRule="exact"/>
        <w:rPr>
          <w:sz w:val="20"/>
          <w:szCs w:val="20"/>
          <w:color w:val="auto"/>
        </w:rPr>
      </w:pPr>
    </w:p>
    <w:p>
      <w:pPr>
        <w:ind w:right="2899" w:firstLine="844"/>
        <w:spacing w:after="0" w:line="238" w:lineRule="auto"/>
        <w:rPr>
          <w:sz w:val="20"/>
          <w:szCs w:val="20"/>
          <w:color w:val="auto"/>
        </w:rPr>
      </w:pPr>
      <w:r>
        <w:rPr>
          <w:rFonts w:ascii="Courier New" w:cs="Courier New" w:eastAsia="Courier New" w:hAnsi="Courier New"/>
          <w:sz w:val="16"/>
          <w:szCs w:val="16"/>
          <w:color w:val="auto"/>
        </w:rPr>
        <w:t>The Company's officers including the CEO are eligible for quarterly incentive awards under the Company's Officers Incentive Compensation Plan (the "INCENTIVE COMPENSATION PLAN").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"MANAGEMENT PLAN").</w:t>
      </w:r>
    </w:p>
    <w:p>
      <w:pPr>
        <w:spacing w:after="0" w:line="36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Under the Incentive Compensation Plan, the amount of the participants' incentive compensation for the quarter shall be in direct proportion to the Company's financial</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39" w:right="1440" w:bottom="1440" w:gutter="0" w:footer="0" w:header="0"/>
        </w:sectPr>
      </w:pPr>
    </w:p>
    <w:bookmarkStart w:id="16" w:name="page17"/>
    <w:bookmarkEnd w:id="16"/>
    <w:p>
      <w:pPr>
        <w:spacing w:after="0" w:line="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performance expressed as a percentage (Financial Factor) against the base salary for each participant as determined by the Board of Directors prior to the commencement of the fiscal year.</w:t>
      </w:r>
    </w:p>
    <w:p>
      <w:pPr>
        <w:spacing w:after="0" w:line="36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Incentive Compensation Plan provides for a bonus (Target) of 60% of base salary, comprised of (2/3) cash and (1/3) stock at 100% achievement of the financial objectives of EPS and ROE for participating officers, except the CEO. The Incentive Compensation Plan provides for a bonus (Target) of 87.5% of base salary, comprised of (2/3) cash and (1/3) stock at 100% achievement of the financial objectives of EPS and ROE for the CEO.</w:t>
      </w:r>
    </w:p>
    <w:p>
      <w:pPr>
        <w:spacing w:after="0" w:line="18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182" w:lineRule="exact"/>
        <w:rPr>
          <w:sz w:val="20"/>
          <w:szCs w:val="20"/>
          <w:color w:val="auto"/>
        </w:rPr>
      </w:pPr>
    </w:p>
    <w:tbl>
      <w:tblPr>
        <w:tblLayout w:type="fixed"/>
        <w:tblInd w:w="1600" w:type="dxa"/>
        <w:tblCellMar>
          <w:top w:w="0" w:type="dxa"/>
          <w:left w:w="0" w:type="dxa"/>
          <w:bottom w:w="0" w:type="dxa"/>
          <w:right w:w="0" w:type="dxa"/>
        </w:tblCellMar>
      </w:tblPr>
      <w:tr>
        <w:trPr>
          <w:trHeight w:val="181"/>
        </w:trPr>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w w:val="99"/>
              </w:rPr>
              <w:t>* Revenue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Growth</w:t>
            </w:r>
          </w:p>
        </w:tc>
        <w:tc>
          <w:tcPr>
            <w:tcW w:w="29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 Customer Satisfaction</w:t>
            </w:r>
          </w:p>
        </w:tc>
      </w:tr>
      <w:tr>
        <w:trPr>
          <w:trHeight w:val="180"/>
        </w:trPr>
        <w:tc>
          <w:tcPr>
            <w:tcW w:w="2480" w:type="dxa"/>
            <w:vAlign w:val="bottom"/>
            <w:gridSpan w:val="3"/>
          </w:tcPr>
          <w:p>
            <w:pPr>
              <w:spacing w:after="0"/>
              <w:rPr>
                <w:sz w:val="20"/>
                <w:szCs w:val="20"/>
                <w:color w:val="auto"/>
              </w:rPr>
            </w:pPr>
            <w:r>
              <w:rPr>
                <w:rFonts w:ascii="Courier New" w:cs="Courier New" w:eastAsia="Courier New" w:hAnsi="Courier New"/>
                <w:sz w:val="16"/>
                <w:szCs w:val="16"/>
                <w:color w:val="auto"/>
              </w:rPr>
              <w:t>* Market Share</w:t>
            </w:r>
          </w:p>
        </w:tc>
        <w:tc>
          <w:tcPr>
            <w:tcW w:w="14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 Inventory</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Management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Product Quality</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Technical</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Innovation</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Product Introductions</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Ethical Business Practices</w:t>
            </w:r>
          </w:p>
        </w:tc>
      </w:tr>
    </w:tbl>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Under the Incentive Compensation Plan, 50% of the total cash incentives earned for the year are matched annually and paid in restricted stock to encourage stock ownership and promote the long-term growth and profitability of the Company.</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Incentive Compensation Plan) participants are entitled to receive awards (including the annual stock match payment) within 15 days of the Effective Date (as defined in the Incentive Compensation Plan) based on the Committee's estimate of the Company's financial performance through the end of the fiscal year in which such Change in Control occurs.</w:t>
      </w:r>
    </w:p>
    <w:p>
      <w:pPr>
        <w:spacing w:after="0" w:line="18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Financial performance of less than 80% of the Management Plan for both EPS and ROE results in no bonus and the maximum bonus will be paid at attainment of 125% of the Management Plan for both elements.</w:t>
      </w:r>
    </w:p>
    <w:p>
      <w:pPr>
        <w:spacing w:after="0" w:line="36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Company's officers (including the CEO) are eligible for annual incentive awards under the Company's Officers Long-Term Incentive Plan (the "LONG-TERM INCENTIVE PLAN"). The purpose of the Long-Term Incentive Plan is to promote the long-term growth and profitability of the Company and to attract and retain officers by providing the officers of the Company an opportunity for an incentive award consisting of stock grants made in restricted shares of the Company's Common Stock based on the achievement of long-term performance results as measured at the end of a three year fiscal period.</w:t>
      </w:r>
    </w:p>
    <w:p>
      <w:pPr>
        <w:spacing w:after="0" w:line="366"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89"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36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long-term incentive for the officers provides for an opportunity of 25% of the annualized base salary (Target) to be awarded in restricted stock at 100% achievement of the financial long-term objectives of EPS and ROE. The annualized base salary figure used is the salary in place for each participant as of January 2000. The stock target opportunity is established by dividing the base salary target by the mean stock price as of the first business day of the three fiscal year period. The resultant stock unit share opportunity (at 100% of the three fiscal year management plan) will be adjusted up or down as determined by actual financial performance expressed as a percentage (Financial Factor) at the end of the three fiscal year period.</w:t>
      </w:r>
    </w:p>
    <w:p>
      <w:pPr>
        <w:spacing w:after="0" w:line="367"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89" w:lineRule="exact"/>
        <w:rPr>
          <w:sz w:val="20"/>
          <w:szCs w:val="20"/>
          <w:color w:val="auto"/>
        </w:rPr>
      </w:pPr>
    </w:p>
    <w:p>
      <w:pPr>
        <w:ind w:right="2899" w:firstLine="844"/>
        <w:spacing w:after="0" w:line="263" w:lineRule="auto"/>
        <w:rPr>
          <w:sz w:val="20"/>
          <w:szCs w:val="20"/>
          <w:color w:val="auto"/>
        </w:rPr>
      </w:pPr>
      <w:r>
        <w:rPr>
          <w:rFonts w:ascii="Courier New" w:cs="Courier New" w:eastAsia="Courier New" w:hAnsi="Courier New"/>
          <w:sz w:val="15"/>
          <w:szCs w:val="15"/>
          <w:color w:val="auto"/>
        </w:rPr>
        <w:t>A participant must be employed by the Company at the end of the three fiscal year period to be eligible for any long-term incentive award except as</w:t>
      </w:r>
    </w:p>
    <w:p>
      <w:pPr>
        <w:sectPr>
          <w:pgSz w:w="11900" w:h="16924" w:orient="portrait"/>
          <w:cols w:equalWidth="0" w:num="1">
            <w:col w:w="10219"/>
          </w:cols>
          <w:pgMar w:left="240" w:top="839"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waived by the Committee for normal retirement and disability.</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Mr. Hertzke received $380,563 in fiscal 1999 and $161,538 in fiscal 1998 pursuant to the Incentive Compensation Plan. In addition, Mr. Hertzke was awarded discretionary bonuses of $50,000 in fiscal 1999 and $52,000 in fiscal 1998 in restricted Common Stock based on the Committee's positive assessment of his performance and contributions as CEO.</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During fiscal 1999, the Committee awarded Mr. Hertzke stock options for 41,250 shares of the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37" w:right="1440" w:bottom="1440" w:gutter="0" w:footer="0" w:header="0"/>
        </w:sectPr>
      </w:pPr>
    </w:p>
    <w:bookmarkStart w:id="18" w:name="page19"/>
    <w:bookmarkEnd w:id="18"/>
    <w:p>
      <w:pPr>
        <w:ind w:left="4" w:right="3099"/>
        <w:spacing w:after="0" w:line="237" w:lineRule="auto"/>
        <w:rPr>
          <w:sz w:val="20"/>
          <w:szCs w:val="20"/>
          <w:color w:val="auto"/>
        </w:rPr>
      </w:pPr>
      <w:r>
        <w:rPr>
          <w:rFonts w:ascii="Courier New" w:cs="Courier New" w:eastAsia="Courier New" w:hAnsi="Courier New"/>
          <w:sz w:val="16"/>
          <w:szCs w:val="16"/>
          <w:color w:val="auto"/>
        </w:rPr>
        <w:t>Company's Common Stock under the 1997 Stock Option Plan. There were no stock options awarded during fiscal 1998 to Mr. Hertzke or any other executive officers.</w:t>
      </w:r>
    </w:p>
    <w:p>
      <w:pPr>
        <w:spacing w:after="0" w:line="185" w:lineRule="exact"/>
        <w:rPr>
          <w:sz w:val="20"/>
          <w:szCs w:val="20"/>
          <w:color w:val="auto"/>
        </w:rPr>
      </w:pPr>
    </w:p>
    <w:p>
      <w:pPr>
        <w:ind w:left="4" w:right="2819" w:firstLine="844"/>
        <w:spacing w:after="0" w:line="256" w:lineRule="auto"/>
        <w:rPr>
          <w:sz w:val="20"/>
          <w:szCs w:val="20"/>
          <w:color w:val="auto"/>
        </w:rPr>
      </w:pPr>
      <w:r>
        <w:rPr>
          <w:rFonts w:ascii="Courier New" w:cs="Courier New" w:eastAsia="Courier New" w:hAnsi="Courier New"/>
          <w:sz w:val="15"/>
          <w:szCs w:val="15"/>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75" w:lineRule="exact"/>
        <w:rPr>
          <w:sz w:val="20"/>
          <w:szCs w:val="20"/>
          <w:color w:val="auto"/>
        </w:rPr>
      </w:pPr>
    </w:p>
    <w:p>
      <w:pPr>
        <w:ind w:left="4" w:right="3279" w:firstLine="844"/>
        <w:spacing w:after="0" w:line="236" w:lineRule="auto"/>
        <w:rPr>
          <w:sz w:val="20"/>
          <w:szCs w:val="20"/>
          <w:color w:val="auto"/>
        </w:rPr>
      </w:pPr>
      <w:r>
        <w:rPr>
          <w:rFonts w:ascii="Courier New" w:cs="Courier New" w:eastAsia="Courier New" w:hAnsi="Courier New"/>
          <w:sz w:val="16"/>
          <w:szCs w:val="16"/>
          <w:color w:val="auto"/>
        </w:rPr>
        <w:t>No member of the Human Resources Committee is a current or former officer or employee of the Company or any of its subsidiaries.</w:t>
      </w:r>
    </w:p>
    <w:p>
      <w:pPr>
        <w:spacing w:after="0" w:line="180" w:lineRule="exact"/>
        <w:rPr>
          <w:sz w:val="20"/>
          <w:szCs w:val="20"/>
          <w:color w:val="auto"/>
        </w:rPr>
      </w:pPr>
    </w:p>
    <w:p>
      <w:pPr>
        <w:ind w:left="4"/>
        <w:spacing w:after="0"/>
        <w:tabs>
          <w:tab w:leader="none" w:pos="2983" w:val="left"/>
          <w:tab w:leader="none" w:pos="5523" w:val="left"/>
        </w:tabs>
        <w:rPr>
          <w:sz w:val="20"/>
          <w:szCs w:val="20"/>
          <w:color w:val="auto"/>
        </w:rPr>
      </w:pPr>
      <w:r>
        <w:rPr>
          <w:rFonts w:ascii="Courier New" w:cs="Courier New" w:eastAsia="Courier New" w:hAnsi="Courier New"/>
          <w:sz w:val="16"/>
          <w:szCs w:val="16"/>
          <w:color w:val="auto"/>
        </w:rPr>
        <w:t>Gerald C. Kitch</w:t>
      </w:r>
      <w:r>
        <w:rPr>
          <w:sz w:val="20"/>
          <w:szCs w:val="20"/>
          <w:color w:val="auto"/>
        </w:rPr>
        <w:tab/>
      </w:r>
      <w:r>
        <w:rPr>
          <w:rFonts w:ascii="Courier New" w:cs="Courier New" w:eastAsia="Courier New" w:hAnsi="Courier New"/>
          <w:sz w:val="16"/>
          <w:szCs w:val="16"/>
          <w:color w:val="auto"/>
        </w:rPr>
        <w:t>Richard C. Scott</w:t>
      </w:r>
      <w:r>
        <w:rPr>
          <w:sz w:val="20"/>
          <w:szCs w:val="20"/>
          <w:color w:val="auto"/>
        </w:rPr>
        <w:tab/>
      </w:r>
      <w:r>
        <w:rPr>
          <w:rFonts w:ascii="Courier New" w:cs="Courier New" w:eastAsia="Courier New" w:hAnsi="Courier New"/>
          <w:sz w:val="15"/>
          <w:szCs w:val="15"/>
          <w:color w:val="auto"/>
        </w:rPr>
        <w:t>Fredrick M. Zimmerman</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Members of the Human Resources Committee</w:t>
      </w:r>
    </w:p>
    <w:p>
      <w:pPr>
        <w:ind w:left="2624"/>
        <w:spacing w:after="0"/>
        <w:rPr>
          <w:sz w:val="20"/>
          <w:szCs w:val="20"/>
          <w:color w:val="auto"/>
        </w:rPr>
      </w:pPr>
      <w:r>
        <w:rPr>
          <w:rFonts w:ascii="Courier New" w:cs="Courier New" w:eastAsia="Courier New" w:hAnsi="Courier New"/>
          <w:sz w:val="16"/>
          <w:szCs w:val="16"/>
          <w:color w:val="auto"/>
        </w:rPr>
        <w:t>of the Board of Directors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PERFORMANCE GRAPH</w:t>
      </w:r>
    </w:p>
    <w:p>
      <w:pPr>
        <w:spacing w:after="0" w:line="365" w:lineRule="exact"/>
        <w:rPr>
          <w:sz w:val="20"/>
          <w:szCs w:val="20"/>
          <w:color w:val="auto"/>
        </w:rPr>
      </w:pPr>
    </w:p>
    <w:p>
      <w:pPr>
        <w:ind w:left="4" w:right="2719" w:firstLine="844"/>
        <w:spacing w:after="0" w:line="255" w:lineRule="auto"/>
        <w:rPr>
          <w:sz w:val="20"/>
          <w:szCs w:val="20"/>
          <w:color w:val="auto"/>
        </w:rPr>
      </w:pPr>
      <w:r>
        <w:rPr>
          <w:rFonts w:ascii="Courier New" w:cs="Courier New" w:eastAsia="Courier New" w:hAnsi="Courier New"/>
          <w:sz w:val="15"/>
          <w:szCs w:val="15"/>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26, 1994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200" w:lineRule="exact"/>
        <w:rPr>
          <w:sz w:val="20"/>
          <w:szCs w:val="20"/>
          <w:color w:val="auto"/>
        </w:rPr>
      </w:pPr>
    </w:p>
    <w:p>
      <w:pPr>
        <w:spacing w:after="0" w:line="334"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[PLOT POINTS CHART]</w:t>
      </w:r>
    </w:p>
    <w:p>
      <w:pPr>
        <w:spacing w:after="0" w:line="179"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TOTAL SHAREHOLDER RETURNS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Years Ending</w:t>
      </w:r>
    </w:p>
    <w:p>
      <w:pPr>
        <w:spacing w:after="0" w:line="179" w:lineRule="exact"/>
        <w:rPr>
          <w:sz w:val="20"/>
          <w:szCs w:val="20"/>
          <w:color w:val="auto"/>
        </w:rPr>
      </w:pPr>
    </w:p>
    <w:p>
      <w:pPr>
        <w:ind w:left="4"/>
        <w:spacing w:after="0"/>
        <w:tabs>
          <w:tab w:leader="none" w:pos="2603" w:val="left"/>
          <w:tab w:leader="none" w:pos="3443" w:val="left"/>
          <w:tab w:leader="none" w:pos="4303" w:val="left"/>
          <w:tab w:leader="none" w:pos="5143" w:val="left"/>
          <w:tab w:leader="none" w:pos="5983" w:val="left"/>
          <w:tab w:leader="none" w:pos="6823" w:val="left"/>
        </w:tabs>
        <w:rPr>
          <w:sz w:val="20"/>
          <w:szCs w:val="20"/>
          <w:color w:val="auto"/>
        </w:rPr>
      </w:pPr>
      <w:r>
        <w:rPr>
          <w:rFonts w:ascii="Courier New" w:cs="Courier New" w:eastAsia="Courier New" w:hAnsi="Courier New"/>
          <w:sz w:val="16"/>
          <w:szCs w:val="16"/>
          <w:color w:val="auto"/>
        </w:rPr>
        <w:t>COMPANY NAME/INDEX</w:t>
      </w:r>
      <w:r>
        <w:rPr>
          <w:sz w:val="20"/>
          <w:szCs w:val="20"/>
          <w:color w:val="auto"/>
        </w:rPr>
        <w:tab/>
      </w:r>
      <w:r>
        <w:rPr>
          <w:rFonts w:ascii="Courier New" w:cs="Courier New" w:eastAsia="Courier New" w:hAnsi="Courier New"/>
          <w:sz w:val="16"/>
          <w:szCs w:val="16"/>
          <w:color w:val="auto"/>
        </w:rPr>
        <w:t>8/26/94</w:t>
        <w:tab/>
        <w:t>8/25/95</w:t>
        <w:tab/>
        <w:t>8/30/96</w:t>
        <w:tab/>
        <w:t>8/29/97</w:t>
        <w:tab/>
        <w:t>8/28/98</w:t>
      </w:r>
      <w:r>
        <w:rPr>
          <w:sz w:val="20"/>
          <w:szCs w:val="20"/>
          <w:color w:val="auto"/>
        </w:rPr>
        <w:tab/>
      </w:r>
      <w:r>
        <w:rPr>
          <w:rFonts w:ascii="Courier New" w:cs="Courier New" w:eastAsia="Courier New" w:hAnsi="Courier New"/>
          <w:sz w:val="15"/>
          <w:szCs w:val="15"/>
          <w:color w:val="auto"/>
        </w:rPr>
        <w:t>8/27/99</w:t>
      </w:r>
    </w:p>
    <w:p>
      <w:pPr>
        <w:spacing w:after="0" w:line="4" w:lineRule="exact"/>
        <w:rPr>
          <w:sz w:val="20"/>
          <w:szCs w:val="20"/>
          <w:color w:val="auto"/>
        </w:rPr>
      </w:pPr>
    </w:p>
    <w:p>
      <w:pPr>
        <w:ind w:left="184" w:hanging="184"/>
        <w:spacing w:after="0"/>
        <w:tabs>
          <w:tab w:leader="none" w:pos="18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$100.00   $ 84.35  $ 84.71  $ 89.77  $121.83  $237.05</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S&amp;P 500 Index</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100.00</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121.66</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145.15</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204.63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237.83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290.23</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Peer Group(1)</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100.00</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83.58</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121.56</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135.49</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151.73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89.61</w:t>
            </w: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844" w:right="2719" w:hanging="844"/>
        <w:spacing w:after="0" w:line="237" w:lineRule="auto"/>
        <w:tabs>
          <w:tab w:leader="none" w:pos="84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companies are Coachmen Industries, Inc., Fleetwood Enterprises, Inc., Thor Industries, Inc. and Winnebago Industries, Inc. The Company selected Coachmen Industries, Inc., Fleetwood Enterprises, Inc., and Thor Industries, Inc. on the basis of the similarity of their business to that of the Company.</w:t>
      </w:r>
    </w:p>
    <w:p>
      <w:pPr>
        <w:spacing w:after="0" w:line="36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839" w:right="1440" w:bottom="1440" w:gutter="0" w:footer="0" w:header="0"/>
        </w:sectPr>
      </w:pPr>
    </w:p>
    <w:bookmarkStart w:id="19" w:name="page20"/>
    <w:bookmarkEnd w:id="19"/>
    <w:p>
      <w:pPr>
        <w:jc w:val="center"/>
        <w:ind w:right="2719"/>
        <w:spacing w:after="0"/>
        <w:rPr>
          <w:sz w:val="20"/>
          <w:szCs w:val="20"/>
          <w:color w:val="auto"/>
        </w:rPr>
      </w:pPr>
      <w:r>
        <w:rPr>
          <w:rFonts w:ascii="Courier New" w:cs="Courier New" w:eastAsia="Courier New" w:hAnsi="Courier New"/>
          <w:sz w:val="16"/>
          <w:szCs w:val="16"/>
          <w:color w:val="auto"/>
        </w:rPr>
        <w:t>CHANGE IN CONTROL ARRANGEMENTS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 June 1997, the Board of Directors adopted a plan to provide protection to the Company's executives in the event of a change in control. If the employment of any of the named executive officers is terminated following a change in control, each of such officers will receive severance pay in an amount equal to three weeks of pay for every full year of continuous service.</w:t>
      </w:r>
    </w:p>
    <w:p>
      <w:pPr>
        <w:spacing w:after="0" w:line="36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CERTAIN TRANSACTIONS WITH MANAGEMENT</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The Company maintains normal banking relations on customary terms with Manufacturer's Bank &amp; Trust Company, Forest City and Crystal Lake, Iowa. Manufacturer's Bank &amp; Trust Company is a wholly owned subsidiary of MBT Corp. Mrs. Luise V. Hanson is a director of the Bank and MBT Corp. and owns approximately 37 percent of record and beneficially and Mr. John V. Hanson owns approximately 21 percent of record and beneficially of MBT Corp.'s outstanding stock. Mr. John V. Hanson is also a director of the Bank and MBT Corp. In addition, Mary Jo Boman, the wife of Gerald E. Boman, owns approximately 21 percent of record and beneficially of MBT Corp.'s outstanding stock and is a director of the Bank and MBT Corp.</w:t>
      </w:r>
    </w:p>
    <w:p>
      <w:pPr>
        <w:spacing w:after="0" w:line="36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ITEM 2</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AMENDMENTS TO THE COMPANY'S ARTICLES OF INCORPORATION</w:t>
      </w:r>
    </w:p>
    <w:p>
      <w:pPr>
        <w:ind w:left="2160"/>
        <w:spacing w:after="0"/>
        <w:rPr>
          <w:sz w:val="20"/>
          <w:szCs w:val="20"/>
          <w:color w:val="auto"/>
        </w:rPr>
      </w:pPr>
      <w:r>
        <w:rPr>
          <w:rFonts w:ascii="Courier New" w:cs="Courier New" w:eastAsia="Courier New" w:hAnsi="Courier New"/>
          <w:sz w:val="16"/>
          <w:szCs w:val="16"/>
          <w:color w:val="auto"/>
        </w:rPr>
        <w:t>RELATING TO THE BOARD OF DIRECTORS</w:t>
      </w:r>
    </w:p>
    <w:p>
      <w:pPr>
        <w:spacing w:after="0" w:line="18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Board has unanimously determined that certain amendments to the Company's Amended and Restated Articles of Incorporation (the "ARTICLES OF INCORPORATION") are advisable and has voted to recommend such amendments to the Company's shareholders for approval. The proposed amendments to the Articles of Incorporation (i) classify the Board of Directors into three classes, as nearly equal in number as possible, each of which, after an interim arrangement, will serve for three years, with one class being elected each year, (ii) provide that the number of directors constituting the Board of Directors shall be not more than fifteen (15) and not less than three (3), the precise number to be determined by resolution of the Board of Directors from time to time, (iii) provide that Directors may be removed only for cause, and (iv) provide that the shareholder vote required to amend, repeal or adopt a provision inconsistent with the amendments described in (i), (ii) and (iii) above be increased from a majority of the votes cast by</w:t>
      </w:r>
    </w:p>
    <w:p>
      <w:pPr>
        <w:spacing w:after="0" w:line="36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34" w:right="1440" w:bottom="1440" w:gutter="0" w:footer="0" w:header="0"/>
        </w:sectPr>
      </w:pPr>
    </w:p>
    <w:bookmarkStart w:id="20" w:name="page21"/>
    <w:bookmarkEnd w:id="20"/>
    <w:p>
      <w:pPr>
        <w:ind w:right="2899"/>
        <w:spacing w:after="0" w:line="237" w:lineRule="auto"/>
        <w:rPr>
          <w:sz w:val="20"/>
          <w:szCs w:val="20"/>
          <w:color w:val="auto"/>
        </w:rPr>
      </w:pPr>
      <w:r>
        <w:rPr>
          <w:rFonts w:ascii="Courier New" w:cs="Courier New" w:eastAsia="Courier New" w:hAnsi="Courier New"/>
          <w:sz w:val="16"/>
          <w:szCs w:val="16"/>
          <w:color w:val="auto"/>
        </w:rPr>
        <w:t>all shareholders entitled to vote thereon to seventy-five percent (75%) of the outstanding shares of the Company entitled to vote thereon (collectively, the "DIRECTOR AMENDMENTS").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Board believes that the Director Amendments would, if adopted, enhance the likelihood of continuity and stability in the composition of the Company's Board of Directors and in the policies formulated by the Board, and, at the same time, effectively reduce the possibility that a third party could effect a sudden or surprise change in majority control of the Company's Board of Directors without the support of the incumbent Board of Directors. However, adoption of the Director Amendments may have significant effects on the ability of shareholders of the Company to benefit from certain transactions which are opposed by the incumbent Board of Directors. Accordingly, shareholders are urged to read carefully the following section of this Proxy Statement, which describes the Director Amendments and their purpose and effect, and Appendix A hereto, which sets forth the full text of the Director Amendments.</w:t>
      </w:r>
    </w:p>
    <w:p>
      <w:pPr>
        <w:spacing w:after="0" w:line="178"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Director Amendments are not being recommended in response to any specific effort of which the Company is aware to accumulate the Company's Common Stock or to effect control of the Company. The Director Amendments and the Preferred Stock Authorization Amendment described in Item 3 below, however, are part of a plan by the Board to adopt a series of anti-takeover amendments to the Articles of Incorporation. The Company's Articles of Incorporation and By-Laws (the "BY-LAWS") do not currently contain any specific provisions to deter non-negotiated takeovers of the Company (other than provisions in the By-Laws requiring the advance notice of nomination of candidates for election to the Board of Directors). The Board has observed the relatively common use of certain coercive takeover tactics, including the accumulation of substantial voting stock positions as a prelude to threatened takeovers or corporate restructurings, proxy fights and partial tender offers and the related use of "two-tier" pricing. The Board of Directors believes that the use of these tactics can place undue pressure on a corporation's board of directors and shareholders to act hastily and on incomplete information and, therefore, can be highly disruptive to a corporation and result in unfair differences in treatment of shareholders who act immediately in response to an announcement of takeover activity and those who choose to act later, if at all.</w:t>
      </w:r>
    </w:p>
    <w:p>
      <w:pPr>
        <w:spacing w:after="0" w:line="35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Director Amendments are intended to encourage persons seeking to acquire control of the Company to initiate such an acquisition through arm's-length negotiations with the Company's management and Board of Directors. The Director Amendments, if adopted, may also have the effect of discouraging a third party from making a tender offer or otherwise attempting to obtain control of the Company, even though such an attempt might be beneficial to the Company and its shareholders. In addition, since the Director Amendments may discourage accumulations of large blocks of the Company's stock by purchasers whose objective is to have such stock repurchased by the Company at a premium, adoption of the Director Amendments could tend to reduce temporary fluctuations in the market price of the Company's stock which might be caused by such accumulations. Accordingly, shareholders could be deprived of certain opportunities to sell stock at a temporarily higher market price.</w:t>
      </w:r>
    </w:p>
    <w:p>
      <w:pPr>
        <w:spacing w:after="0" w:line="18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Takeovers or changes in control in management of the Company which are proposed and effected without prior consultation and negotiation with the Company's management may not</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39" w:right="1440" w:bottom="1440" w:gutter="0" w:footer="0" w:header="0"/>
        </w:sectPr>
      </w:pPr>
    </w:p>
    <w:bookmarkStart w:id="21" w:name="page22"/>
    <w:bookmarkEnd w:id="21"/>
    <w:p>
      <w:pPr>
        <w:ind w:right="2719"/>
        <w:spacing w:after="0" w:line="237" w:lineRule="auto"/>
        <w:rPr>
          <w:sz w:val="20"/>
          <w:szCs w:val="20"/>
          <w:color w:val="auto"/>
        </w:rPr>
      </w:pPr>
      <w:r>
        <w:rPr>
          <w:rFonts w:ascii="Courier New" w:cs="Courier New" w:eastAsia="Courier New" w:hAnsi="Courier New"/>
          <w:sz w:val="16"/>
          <w:szCs w:val="16"/>
          <w:color w:val="auto"/>
        </w:rPr>
        <w:t>always be detrimental to the Company and its shareholders. However, the Board of Directors feels that the benefits of seeking to protect its ability to negotiate with the proponent of an unfriendly or unsolicited proposal to take over or restructure the Company outweigh the disadvantages of discouraging such proposals.</w:t>
      </w:r>
    </w:p>
    <w:p>
      <w:pPr>
        <w:spacing w:after="0" w:line="187"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The adoption of the Director Amendments would make more difficult or discourage a proxy contest or the assumption of control by a holder of a substantial block of the Company's Common Stock or the removal of the incumbent Board of Directors and thus may tend to continue the Company's incumbent Board of Directors in office. At the same time, the Director Amendments would help ensure that the Board, if confronted by a surprise proposal from a third party, will have sufficient time to review the proposal and appropriate alternatives to the proposal and to seek a premium price for the shareholders.</w:t>
      </w:r>
    </w:p>
    <w:p>
      <w:pPr>
        <w:spacing w:after="0" w:line="173"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Company's By-Laws currently provide that all directors are to be elected to the Board of Directors annually and shall hold office until the annual meeting of shareholders next following their election and until their successors have been elected and qualified. The proposed new Article VI of the Articles of Incorporation (as set forth in Appendix A) provides that the Board of Directors shall be divided into three classes of directors, each class to be as nearly equal in number as possible. As indicated elsewhere in this Proxy Statement, if Item 2 is adopted, the Company's Directors will be divided into three classes, one class to hold office initially until the annual meeting of shareholders to be held in 2001, a second class to hold office initially until the annual meeting of shareholders to be held in 2002 and a third class to hold office initially until the annual meeting of shareholders to be held in 2003 (in each case, until their respective successors are duly elected and qualified). At each annual meeting of shareholders commencing with the annual meeting to be held in 2001, the successors to the class of directors whose term then expires shall be elected to serve a three-year term (and until their respective successors are duly elected and qualified). If the Director Amendments to the Articles of Incorporation are adopted, the By-Laws will be amended to be consistent with the amendments to the Articles of Incorporation relating to the classification of the Board of Directors.</w:t>
      </w:r>
    </w:p>
    <w:p>
      <w:pPr>
        <w:spacing w:after="0" w:line="193"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Articles of Incorporation do not permit cumulative voting in the election of directors. Accordingly, the holders of a majority of the voting power of the outstanding shares of the Company's voting stock could now elect all of the directors being elected at any annual or special meeting of the Company's shareholders. However, the classification of the Board of Directors pursuant to the Director Amendments will apply to every election of directors, whether or not a change in control of the Company has occurred or the holders of a majority of the voting stock of the Company desire to change the Board of Directors. The classification of the Board of Directors will have the effect of making it more difficult to change the composition of the Board of Directors. At least two shareholder meetings, instead of one, will be required to effect a change in control of the Board of Directors. The Board believes that the longer time required to elect a majority of a classified Board of Directors will help to assure the continuity and stability of the Company's management and policies in the future, since a majority of the directors at any given time will have prior experience as directors of the Company.</w:t>
      </w:r>
    </w:p>
    <w:p>
      <w:pPr>
        <w:spacing w:after="0" w:line="190"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The Articles of Incorporation currently provide that the number of directors constituting the Board of Directors of the Company shall be not more than fifteen (15) and not less than three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39" w:right="1440" w:bottom="1440" w:gutter="0" w:footer="0" w:header="0"/>
        </w:sectPr>
      </w:pPr>
    </w:p>
    <w:bookmarkStart w:id="22" w:name="page23"/>
    <w:bookmarkEnd w:id="22"/>
    <w:p>
      <w:pPr>
        <w:ind w:right="2719"/>
        <w:spacing w:after="0" w:line="255" w:lineRule="auto"/>
        <w:rPr>
          <w:sz w:val="20"/>
          <w:szCs w:val="20"/>
          <w:color w:val="auto"/>
        </w:rPr>
      </w:pPr>
      <w:r>
        <w:rPr>
          <w:rFonts w:ascii="Courier New" w:cs="Courier New" w:eastAsia="Courier New" w:hAnsi="Courier New"/>
          <w:sz w:val="15"/>
          <w:szCs w:val="15"/>
          <w:color w:val="auto"/>
        </w:rPr>
        <w:t>(3), the precise number to be specified in the Company's By-Laws. Iowa law provides that shareholders may amend a corporation's by-laws at any time. The purpose of this change is to prevent the holder of a majority of the voting stock of the Company present at a shareholder meeting from amending the Company's By-Laws to increase the number of directors and then electing a majority of the directors. Consequently, in order to protect the Board's ability to negotiate with the proponent of an unfriendly or unsolicited proposal to take over or restructure the Company, the Articles of Incorporation should be amended to provide that the Directors shall determine the number of Directors constituting the Board of Directors by resolution and NOT pursuant to the By-Laws. If the Director Amendments to the Articles of Incorporation are approved, the By-Laws will be amended to be consistent with the amendments to the Articles of Incorporation relating to the Board of Director's determination by resolution of the number of directors constituting the Board of Directors.</w:t>
      </w:r>
    </w:p>
    <w:p>
      <w:pPr>
        <w:spacing w:after="0" w:line="178" w:lineRule="exact"/>
        <w:rPr>
          <w:sz w:val="20"/>
          <w:szCs w:val="20"/>
          <w:color w:val="auto"/>
        </w:rPr>
      </w:pPr>
    </w:p>
    <w:p>
      <w:pPr>
        <w:ind w:right="2899" w:firstLine="844"/>
        <w:spacing w:after="0" w:line="255" w:lineRule="auto"/>
        <w:rPr>
          <w:sz w:val="20"/>
          <w:szCs w:val="20"/>
          <w:color w:val="auto"/>
        </w:rPr>
      </w:pPr>
      <w:r>
        <w:rPr>
          <w:rFonts w:ascii="Courier New" w:cs="Courier New" w:eastAsia="Courier New" w:hAnsi="Courier New"/>
          <w:sz w:val="15"/>
          <w:szCs w:val="15"/>
          <w:color w:val="auto"/>
        </w:rPr>
        <w:t>Iowa law provides that shareholders may remove one or more directors with or without cause unless the articles of incorporation provide that directors may be removed only for cause. The proposed Director Amendments provide that shareholders may remove directors only for cause. The purpose of this change is to prevent a shareholder with a majority of the voting stock of the Company present at a shareholder meeting from negating the effect of a staggered board by simply voting to remove without cause previously elected directors whose terms have not yet expired. Consequently, in order for a staggered board to be effective in protecting the Board's ability to negotiate with the proponent of an unfriendly or unsolicited proposal to take over or restructure the Company, the Articles of Incorporation should be amended to provide that directors may be removed only for cause.</w:t>
      </w:r>
    </w:p>
    <w:p>
      <w:pPr>
        <w:spacing w:after="0" w:line="17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proposed requirements of a super-majority vote of the shareholders to alter, amend, repeal or adopt any provision inconsistent with the proposed Article VI of the Articles of Incorporation is also designed to prevent a shareholder with a majority of the voting stock of the Company present at a shareholder meeting from avoiding the provisions relating to the classification, number and removal of members of the Board of Directors simply by voting to repeal or amend them.</w:t>
      </w:r>
    </w:p>
    <w:p>
      <w:pPr>
        <w:spacing w:after="0" w:line="185" w:lineRule="exact"/>
        <w:rPr>
          <w:sz w:val="20"/>
          <w:szCs w:val="20"/>
          <w:color w:val="auto"/>
        </w:rPr>
      </w:pPr>
    </w:p>
    <w:p>
      <w:pPr>
        <w:ind w:right="3379" w:firstLine="844"/>
        <w:spacing w:after="0" w:line="263" w:lineRule="auto"/>
        <w:rPr>
          <w:sz w:val="20"/>
          <w:szCs w:val="20"/>
          <w:color w:val="auto"/>
        </w:rPr>
      </w:pPr>
      <w:r>
        <w:rPr>
          <w:rFonts w:ascii="Courier New" w:cs="Courier New" w:eastAsia="Courier New" w:hAnsi="Courier New"/>
          <w:sz w:val="15"/>
          <w:szCs w:val="15"/>
          <w:color w:val="auto"/>
        </w:rPr>
        <w:t>The affirmative vote of a majority of the votes cast by all shareholders entitled to vote thereon is required to approve this Item 2.</w:t>
      </w:r>
    </w:p>
    <w:p>
      <w:pPr>
        <w:spacing w:after="0" w:line="16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BOARD OF DIRECTORS UNANIMOUSLY RECOMMENDS A VOTE FOR THE DIRECTOR AMENDMENTS TO THE COMPANY'S ARTICLES OF INCORPORATION, ITEM 2. PROXIES SOLICITED BY THE BOARD OF DIRECTORS WILL BE SO VOTED UNLESS SHAREHOLDERS SPECIFY A DIFFERENT CHOICE.</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39" w:right="1440" w:bottom="1440" w:gutter="0" w:footer="0" w:header="0"/>
        </w:sectPr>
      </w:pPr>
    </w:p>
    <w:bookmarkStart w:id="23" w:name="page24"/>
    <w:bookmarkEnd w:id="23"/>
    <w:p>
      <w:pPr>
        <w:jc w:val="center"/>
        <w:ind w:right="2719"/>
        <w:spacing w:after="0"/>
        <w:rPr>
          <w:sz w:val="20"/>
          <w:szCs w:val="20"/>
          <w:color w:val="auto"/>
        </w:rPr>
      </w:pPr>
      <w:r>
        <w:rPr>
          <w:rFonts w:ascii="Courier New" w:cs="Courier New" w:eastAsia="Courier New" w:hAnsi="Courier New"/>
          <w:sz w:val="16"/>
          <w:szCs w:val="16"/>
          <w:color w:val="auto"/>
        </w:rPr>
        <w:t>ITEM 3</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AMENDMENTS OF THE COMPANY'S AMENDED AND</w:t>
      </w:r>
    </w:p>
    <w:p>
      <w:pPr>
        <w:ind w:left="1600"/>
        <w:spacing w:after="0"/>
        <w:rPr>
          <w:sz w:val="20"/>
          <w:szCs w:val="20"/>
          <w:color w:val="auto"/>
        </w:rPr>
      </w:pPr>
      <w:r>
        <w:rPr>
          <w:rFonts w:ascii="Courier New" w:cs="Courier New" w:eastAsia="Courier New" w:hAnsi="Courier New"/>
          <w:sz w:val="16"/>
          <w:szCs w:val="16"/>
          <w:color w:val="auto"/>
        </w:rPr>
        <w:t>RESTATED ARTICLES OF INCORPORATION TO AUTHORIZE</w:t>
      </w:r>
    </w:p>
    <w:p>
      <w:pPr>
        <w:ind w:left="1960"/>
        <w:spacing w:after="0" w:line="237" w:lineRule="auto"/>
        <w:rPr>
          <w:sz w:val="20"/>
          <w:szCs w:val="20"/>
          <w:color w:val="auto"/>
        </w:rPr>
      </w:pPr>
      <w:r>
        <w:rPr>
          <w:rFonts w:ascii="Courier New" w:cs="Courier New" w:eastAsia="Courier New" w:hAnsi="Courier New"/>
          <w:sz w:val="16"/>
          <w:szCs w:val="16"/>
          <w:color w:val="auto"/>
        </w:rPr>
        <w:t>A CLASS OF BLANK CHECK PREFERRED STOCK</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Board of Directors has unanimously determined that an amendment (the "PREFERRED STOCK AUTHORIZATION AMENDMENT") to the Company's Articles of Incorporation to authorize a class of preferred stock commonly known as "blank check" preferred stock (the "PREFERRED STOCK") is advisable and has voted to recommend such amendment to the Company's shareholders for approval. If the Preferred Stock Authorization Amendment is adopted, Article IV of the Company's Articles of Incorporation would be amended as provided in Appendix B hereto, which sets forth the full text of the Preferred Stock Authorization Amendment. The Board believes that the creation of the Preferred Stock is in the best interests of the Company and its shareholders and believes it is advisable to authorize such shares to have them available for, among other things, the Rights Plan described below or the related use of such shares as a means to make more difficult or discourage an attempt to obtain control of the Company by means of a merger, tender offer, proxy contest or other means as well as in connection with such activities as public or private offerings of shares for cash. However, adoption of the Preferred Stock Authorization Amendment may have significant effects on the ability of shareholders of the Company to benefit from certain transactions which are opposed by the incumbent Board of Directors. Accordingly, shareholders are urged to read carefully the following section of this Proxy Statement, which describes the Preferred Stock Authorization Amendment and its purpose and effect and Appendix B.</w:t>
      </w:r>
    </w:p>
    <w:p>
      <w:pPr>
        <w:spacing w:after="0" w:line="357"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The Board of Directors further believes that the ability of the Board to issue one or more series of Preferred Stock will provide the Company with increased flexibility in structuring possible future financings, acquisitions and strategic alliances and in meeting other corporate needs. The Company does not have any present plans, commitments, agreements or understandings involving the issuance of shares of Preferred Stock, except as described below with respect to the Rights.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As amended, Article IV of the Company's Articles of Incorporation would grant to the Board of Directors the power to authorize the issuance of one or more series of Preferred Stock and to determine with respect to any series of Preferred Stock the preferences, rights and other terms of such series. Accordingly, by resolution of the Board of Directors, the Board would establish the voting powers, designations, preferences, limitations and relative rights of each series of Preferred Stock. The authorized Preferred Stock would be available for issuance without further action by the Company's shareholders, unless such action is required by applicable law or the rules of any stock exchange or automated quotation system on which any shares of Preferred Stock may be listed or traded at the time of issuance or proposed issuance.</w:t>
      </w:r>
    </w:p>
    <w:p>
      <w:pPr>
        <w:spacing w:after="0" w:line="179" w:lineRule="exact"/>
        <w:rPr>
          <w:sz w:val="20"/>
          <w:szCs w:val="20"/>
          <w:color w:val="auto"/>
        </w:rPr>
      </w:pPr>
    </w:p>
    <w:p>
      <w:pPr>
        <w:ind w:right="2819" w:firstLine="844"/>
        <w:spacing w:after="0" w:line="263" w:lineRule="auto"/>
        <w:rPr>
          <w:sz w:val="20"/>
          <w:szCs w:val="20"/>
          <w:color w:val="auto"/>
        </w:rPr>
      </w:pPr>
      <w:r>
        <w:rPr>
          <w:rFonts w:ascii="Courier New" w:cs="Courier New" w:eastAsia="Courier New" w:hAnsi="Courier New"/>
          <w:sz w:val="15"/>
          <w:szCs w:val="15"/>
          <w:color w:val="auto"/>
        </w:rPr>
        <w:t>The Company's Articles of Incorporation presently authorize 60,000,000 shares of Common Stock and no change to that number of shares is requested.</w:t>
      </w: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34" w:right="1440" w:bottom="1440" w:gutter="0" w:footer="0" w:header="0"/>
        </w:sectPr>
      </w:pPr>
    </w:p>
    <w:bookmarkStart w:id="24" w:name="page25"/>
    <w:bookmarkEnd w:id="24"/>
    <w:p>
      <w:pPr>
        <w:ind w:left="4" w:right="2719" w:firstLine="844"/>
        <w:spacing w:after="0" w:line="254" w:lineRule="auto"/>
        <w:rPr>
          <w:sz w:val="20"/>
          <w:szCs w:val="20"/>
          <w:color w:val="auto"/>
        </w:rPr>
      </w:pPr>
      <w:r>
        <w:rPr>
          <w:rFonts w:ascii="Courier New" w:cs="Courier New" w:eastAsia="Courier New" w:hAnsi="Courier New"/>
          <w:sz w:val="15"/>
          <w:szCs w:val="15"/>
          <w:color w:val="auto"/>
        </w:rPr>
        <w:t>In the event the Preferred Stock Authorization Amendment is approved by the Company's shareholders, the Board of Directors expects to adopt a Rights Plan (the "RIGHTS PLAN") which may involve the issuance of Preferred Stock. Shareholder approval is not required in order to adopt the Rights Plan. A Rights Plan is intended to protect the interests of shareholders in the event the Company is confronted with coercive or unfair takeover tactics, including (a) a partial or two-tiered tender offer that does not treat all shareholders equally,</w:t>
      </w:r>
    </w:p>
    <w:p>
      <w:pPr>
        <w:spacing w:after="0" w:line="4" w:lineRule="exact"/>
        <w:rPr>
          <w:sz w:val="20"/>
          <w:szCs w:val="20"/>
          <w:color w:val="auto"/>
        </w:rPr>
      </w:pPr>
    </w:p>
    <w:p>
      <w:pPr>
        <w:ind w:left="4" w:right="2819" w:hanging="4"/>
        <w:spacing w:after="0" w:line="237" w:lineRule="auto"/>
        <w:tabs>
          <w:tab w:leader="none" w:pos="37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in the open market or otherwise of shares constituting control without offering fair value to all shareholders or (c) other abusive takeover or disruptive tactics. Adoption of the Rights Plan may discourage or make more difficult or expensive certain mergers, tender offers or other purchases of the Company's Common Stock and might discourage potential takeover attempts.</w:t>
      </w:r>
    </w:p>
    <w:p>
      <w:pPr>
        <w:spacing w:after="0" w:line="189"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If a Rights Plan is adopted, the Company will send notice of its adoption (including a description of the Rights Plan) to each shareholder as of the record date established for purposes of determining shareholders entitled to receive Rights.</w:t>
      </w:r>
    </w:p>
    <w:p>
      <w:pPr>
        <w:spacing w:after="0" w:line="186" w:lineRule="exact"/>
        <w:rPr>
          <w:sz w:val="20"/>
          <w:szCs w:val="20"/>
          <w:color w:val="auto"/>
        </w:rPr>
      </w:pPr>
    </w:p>
    <w:p>
      <w:pPr>
        <w:ind w:left="4" w:right="2719" w:firstLine="844"/>
        <w:spacing w:after="0" w:line="255" w:lineRule="auto"/>
        <w:rPr>
          <w:sz w:val="20"/>
          <w:szCs w:val="20"/>
          <w:color w:val="auto"/>
        </w:rPr>
      </w:pPr>
      <w:r>
        <w:rPr>
          <w:rFonts w:ascii="Courier New" w:cs="Courier New" w:eastAsia="Courier New" w:hAnsi="Courier New"/>
          <w:sz w:val="15"/>
          <w:szCs w:val="15"/>
          <w:color w:val="auto"/>
        </w:rPr>
        <w:t>As stated in the description of the Director Amendments, the Preferred Stock Authorization Amendment and the Director Amendments are not being recommended in response to any specific effort of which the Company is aware to accumulate the Company's Common Stock or to effect control of the Company. The Preferred Stock Authorization Amendment and the Director Amendments described in Item 2 above, however, are part of a plan by the Board to adopt a series of anti-takeover amendments to the Articles of Incorporation. The Board believes that the Preferred Stock Authorization Amendment is in the best interests of the Company and its shareholders for the same reasons described in Item 2 above as well as for the reasons described in this section.</w:t>
      </w:r>
    </w:p>
    <w:p>
      <w:pPr>
        <w:spacing w:after="0" w:line="179" w:lineRule="exact"/>
        <w:rPr>
          <w:sz w:val="20"/>
          <w:szCs w:val="20"/>
          <w:color w:val="auto"/>
        </w:rPr>
      </w:pPr>
    </w:p>
    <w:p>
      <w:pPr>
        <w:ind w:left="4" w:right="2819" w:firstLine="844"/>
        <w:spacing w:after="0" w:line="238" w:lineRule="auto"/>
        <w:rPr>
          <w:sz w:val="20"/>
          <w:szCs w:val="20"/>
          <w:color w:val="auto"/>
        </w:rPr>
      </w:pPr>
      <w:r>
        <w:rPr>
          <w:rFonts w:ascii="Courier New" w:cs="Courier New" w:eastAsia="Courier New" w:hAnsi="Courier New"/>
          <w:sz w:val="16"/>
          <w:szCs w:val="16"/>
          <w:color w:val="auto"/>
        </w:rPr>
        <w:t>It is not possible to determine the actual effect of the Preferred Stock on the rights of the holders of Common Stock until the Board of Directors determines the rights of the holders of a series of the Preferred Stock. However, such effects might include (i) restrictions on the payments of dividends to holders of the Common Stock; (ii) dilution of voting power to the extent that the holders of the Preferred Stock are given voting rights; (iii) dilution of the equity interests and voting power if the Preferred Stock is convertible into Common Stock; and (iv) restrictions upon any distribution of assets to the holders of the Common Stock upon liquidation or dissolution and until the satisfaction of any liquidation preference granted to the holders of Preferred Stock.</w:t>
      </w:r>
    </w:p>
    <w:p>
      <w:pPr>
        <w:spacing w:after="0" w:line="187"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The Board of Directors is required by Iowa law to make any determination to issue shares of Preferred Stock based upon its judgment as advisable and in the best interests of the shareholders and the Company. Although the Board of Directors has no present intention of doing so, as noted above, it could, in the future, issue a series of Preferred Stock which, due to its terms, could impede or discourage an attempt to obtain control of the Company by means of a merger, tender offer, proxy contest or other transaction. Consequently, the Board of Directors may be able to effectively block a transaction that some or a majority of the Company's shareholders might believe to be in their best interests or in which the shareholders might receive a premium over then-prevailing market prices for the Common Stock. For example, if in the due exercise of its fiduciary obligations, the Board of Directors were to determine that a takeover</w:t>
      </w:r>
    </w:p>
    <w:p>
      <w:pPr>
        <w:spacing w:after="0" w:line="36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839" w:right="1440" w:bottom="1440" w:gutter="0" w:footer="0" w:header="0"/>
        </w:sectPr>
      </w:pPr>
    </w:p>
    <w:bookmarkStart w:id="25" w:name="page26"/>
    <w:bookmarkEnd w:id="25"/>
    <w:p>
      <w:pPr>
        <w:ind w:left="4" w:right="2719"/>
        <w:spacing w:after="0" w:line="256" w:lineRule="auto"/>
        <w:rPr>
          <w:sz w:val="20"/>
          <w:szCs w:val="20"/>
          <w:color w:val="auto"/>
        </w:rPr>
      </w:pPr>
      <w:r>
        <w:rPr>
          <w:rFonts w:ascii="Courier New" w:cs="Courier New" w:eastAsia="Courier New" w:hAnsi="Courier New"/>
          <w:sz w:val="15"/>
          <w:szCs w:val="15"/>
          <w:color w:val="auto"/>
        </w:rPr>
        <w:t>proposal is not in the Company's best interests, the Board of Directors could cause shares of Preferred Stock to be issued without shareholder approval in one or more private offerings or other transactions that might dilute the voting or other rights of the proposed acquirer or insurgent shareholder or shareholder group or create a substantial voting block in institutional or other hands that might undertake to support the position of the incumbent Board of Directors.</w:t>
      </w:r>
    </w:p>
    <w:p>
      <w:pPr>
        <w:spacing w:after="0" w:line="175" w:lineRule="exact"/>
        <w:rPr>
          <w:sz w:val="20"/>
          <w:szCs w:val="20"/>
          <w:color w:val="auto"/>
        </w:rPr>
      </w:pPr>
    </w:p>
    <w:p>
      <w:pPr>
        <w:ind w:left="4" w:right="2999" w:firstLine="844"/>
        <w:spacing w:after="0" w:line="237" w:lineRule="auto"/>
        <w:rPr>
          <w:sz w:val="20"/>
          <w:szCs w:val="20"/>
          <w:color w:val="auto"/>
        </w:rPr>
      </w:pPr>
      <w:r>
        <w:rPr>
          <w:rFonts w:ascii="Courier New" w:cs="Courier New" w:eastAsia="Courier New" w:hAnsi="Courier New"/>
          <w:sz w:val="16"/>
          <w:szCs w:val="16"/>
          <w:color w:val="auto"/>
        </w:rPr>
        <w:t>Under Iowa law, the shareholders will not have any dissenters' or appraisal rights in connection with the proposed amendment of the Articles of Incorporation.</w:t>
      </w:r>
    </w:p>
    <w:p>
      <w:pPr>
        <w:spacing w:after="0" w:line="185" w:lineRule="exact"/>
        <w:rPr>
          <w:sz w:val="20"/>
          <w:szCs w:val="20"/>
          <w:color w:val="auto"/>
        </w:rPr>
      </w:pPr>
    </w:p>
    <w:p>
      <w:pPr>
        <w:ind w:left="4" w:right="3379" w:firstLine="844"/>
        <w:spacing w:after="0" w:line="263" w:lineRule="auto"/>
        <w:rPr>
          <w:sz w:val="20"/>
          <w:szCs w:val="20"/>
          <w:color w:val="auto"/>
        </w:rPr>
      </w:pPr>
      <w:r>
        <w:rPr>
          <w:rFonts w:ascii="Courier New" w:cs="Courier New" w:eastAsia="Courier New" w:hAnsi="Courier New"/>
          <w:sz w:val="15"/>
          <w:szCs w:val="15"/>
          <w:color w:val="auto"/>
        </w:rPr>
        <w:t>The affirmative vote of a majority of the votes cast by all shareholders entitled to vote thereon is required to approve this Item 3.</w:t>
      </w:r>
    </w:p>
    <w:p>
      <w:pPr>
        <w:spacing w:after="0" w:line="169" w:lineRule="exact"/>
        <w:rPr>
          <w:sz w:val="20"/>
          <w:szCs w:val="20"/>
          <w:color w:val="auto"/>
        </w:rPr>
      </w:pPr>
    </w:p>
    <w:p>
      <w:pPr>
        <w:ind w:left="4" w:right="2819" w:firstLine="844"/>
        <w:spacing w:after="0" w:line="254" w:lineRule="auto"/>
        <w:rPr>
          <w:sz w:val="20"/>
          <w:szCs w:val="20"/>
          <w:color w:val="auto"/>
        </w:rPr>
      </w:pPr>
      <w:r>
        <w:rPr>
          <w:rFonts w:ascii="Courier New" w:cs="Courier New" w:eastAsia="Courier New" w:hAnsi="Courier New"/>
          <w:sz w:val="15"/>
          <w:szCs w:val="15"/>
          <w:color w:val="auto"/>
        </w:rPr>
        <w:t>THE BOARD OF DIRECTORS UNANIMOUSLY RECOMMENDS A VOTE FOR THE PREFERRED STOCK AUTHORIZATION AMENDMENT TO THE COMPANY'S ARTICLES OF INCORPORATION, ITEM</w:t>
      </w:r>
    </w:p>
    <w:p>
      <w:pPr>
        <w:spacing w:after="0" w:line="1" w:lineRule="exact"/>
        <w:rPr>
          <w:sz w:val="20"/>
          <w:szCs w:val="20"/>
          <w:color w:val="auto"/>
        </w:rPr>
      </w:pPr>
    </w:p>
    <w:p>
      <w:pPr>
        <w:ind w:left="4" w:right="3659" w:hanging="4"/>
        <w:spacing w:after="0" w:line="236" w:lineRule="auto"/>
        <w:tabs>
          <w:tab w:leader="none" w:pos="2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SOLICITED BY THE BOARD OF DIRECTORS WILL BE SO VOTED UNLESS SHAREHOLDERS SPECIFY A DIFFERENT CHOICE.</w:t>
      </w:r>
    </w:p>
    <w:p>
      <w:pPr>
        <w:spacing w:after="0" w:line="36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ITEM 4</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SHAREHOLDER PROPOSAL ON CUMULATIVE VOTING</w:t>
      </w:r>
    </w:p>
    <w:p>
      <w:pPr>
        <w:spacing w:after="0" w:line="185" w:lineRule="exact"/>
        <w:rPr>
          <w:sz w:val="20"/>
          <w:szCs w:val="20"/>
          <w:color w:val="auto"/>
        </w:rPr>
      </w:pPr>
    </w:p>
    <w:p>
      <w:pPr>
        <w:ind w:left="4" w:right="2719" w:firstLine="844"/>
        <w:spacing w:after="0" w:line="256" w:lineRule="auto"/>
        <w:rPr>
          <w:sz w:val="20"/>
          <w:szCs w:val="20"/>
          <w:color w:val="auto"/>
        </w:rPr>
      </w:pPr>
      <w:r>
        <w:rPr>
          <w:rFonts w:ascii="Courier New" w:cs="Courier New" w:eastAsia="Courier New" w:hAnsi="Courier New"/>
          <w:sz w:val="15"/>
          <w:szCs w:val="15"/>
          <w:color w:val="auto"/>
        </w:rPr>
        <w:t>Mr. Donald K. Hedeen, 218 Sherwood Forest, Williamsburg, Virginia 23188, who holds 251 shares of Common Stock, has informed the Company that he intends to present the following resolution at the Annual Meeting. In accordance with applicable proxy regulations, the proposed resolution and supporting statement, for which the Board of Directors and the Company accept no responsibility, are set forth below. Approval of this proposal would require the affirmative vote of a majority of the outstanding shares of Common Stock present in person or by proxy and entitled to vote at the Annual Meeting.</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SHAREHOLDER RESOLUTION</w:t>
      </w:r>
    </w:p>
    <w:p>
      <w:pPr>
        <w:spacing w:after="0" w:line="18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Resolved: That the shareholders of Winnebago Industries, Inc., assembled in annual meeting in person and by proxy, hereby request the Board of Directors to take the steps necessary to provide for cumulative voting in the annual election of Directors; this means that each such shareholder shall be entitled to as many votes as shall equal the number of shares owned multiplied by the number of Directors to be elected, and the shareholder may cast all of such votes for a single candidate, or any two or more of them as the shareholder may see fit."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PROPONENT'S SUPPORTING STATEMENT</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 California law provides that all State pension holdings and State college funds invested in stock shares must be voted in favor of cumulative voting proposals. This underscores the recognition of the importance of this democratic means of electing directors."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National Bank Act provides for cumulative voting."</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839" w:right="1440" w:bottom="1440" w:gutter="0" w:footer="0" w:header="0"/>
        </w:sectPr>
      </w:pPr>
    </w:p>
    <w:bookmarkStart w:id="26" w:name="page27"/>
    <w:bookmarkEnd w:id="26"/>
    <w:p>
      <w:pPr>
        <w:ind w:right="2819"/>
        <w:spacing w:after="0" w:line="237" w:lineRule="auto"/>
        <w:rPr>
          <w:sz w:val="20"/>
          <w:szCs w:val="20"/>
          <w:color w:val="auto"/>
        </w:rPr>
      </w:pPr>
      <w:r>
        <w:rPr>
          <w:rFonts w:ascii="Courier New" w:cs="Courier New" w:eastAsia="Courier New" w:hAnsi="Courier New"/>
          <w:sz w:val="16"/>
          <w:szCs w:val="16"/>
          <w:color w:val="auto"/>
        </w:rPr>
        <w:t>"Many successful corporations have cumulative voting. For example: Pennzoil, Ingersoll-Rand and American Premier have cumulative voting. Ingersoll has been cited by FORTUNE magazine and by the Wall Street Transcript as having excellent management."</w:t>
      </w:r>
    </w:p>
    <w:p>
      <w:pPr>
        <w:spacing w:after="0" w:line="186"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"Lockheed Martin and VWR Corporation now have provisions that if any entity acquires 40% of their shares, cumulative voting applies for all shareholders. As an example of shareholders' struggle to obtain independent, non-self perpetuating Boards of Directors, The Association of BellTel Retirees in 1999 proposed to Bell Atlantic that the Board of Directors take the steps necessary to provide ".........that the Board of Directors shall consist of a MAJORITY OF</w:t>
      </w:r>
    </w:p>
    <w:p>
      <w:pPr>
        <w:spacing w:after="0" w:line="3"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INDEPENDENT DIRECTORS and that no more than two directors shall be current or former senior executive officers ("insiders")."</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"Earlier this year, the Winnebago Board approved an amendment to the "Winnebago Industries, Inc. Executive Share Option Plan." Neither the original Plan nor the Amendment were submitted to the Shareholders for approval, which is customary with most responsible companies."</w:t>
      </w:r>
    </w:p>
    <w:p>
      <w:pPr>
        <w:spacing w:after="0" w:line="186"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"Winnebago Shareholders should well note that according to the latest data shown by Market Guide, Inc., Luise V. Hanson - widow of the founder - owns about 35% of the outstanding stock of Winnebago and insiders own 3%. Winnebago may have the Shareholder interests always in mind, but then again they may not. In passing, it should be noted that the stock price has dropped from a high of 28 3/4 to its current price of 17 3/8, as of this writing. (10-08-99)."</w:t>
      </w:r>
    </w:p>
    <w:p>
      <w:pPr>
        <w:spacing w:after="0" w:line="175"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"Cumulative Voting is a MUST to provide a vehicle for the occasion when Shareholders wish to elect a director of THEIR choice."</w:t>
      </w:r>
    </w:p>
    <w:p>
      <w:pPr>
        <w:spacing w:after="0" w:line="18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"If you agree, please mark your proxy FOR this resolution; otherwise it is automatically cast against it, unless you have marked it to abstain."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 for your attention to this important matter."</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STATEMENT IN OPPOSITION</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THE BOARD OF DIRECTORS UNANIMOUSLY RECOMMENDS A VOTE AGAINST THE ADOPTION OF THIS PROPOSAL FOR THE FOLLOWING REASONS: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Board of Directors believes that cumulative voting would threaten to undermine effective Board functioning in at least two important respects. First, each Board member has a duty to represent all shareholders. To do so, each Director must feel a responsibility toward all the shareholders, without any special loyalty to any one group. From this perspective, cumulative voting is undesirable since Directors so elected might be principally concerned about representing and acting in the interest of special groups of shareholders rather than in the interest of all shareholders. We do not believe that a narrow constituency of shareholders should have an advantage over the interests of the Company's shareholders as a whole. Second, cumulative voting introduces the possibility of partisanship among Board members that could impair their ability to work together, a requirement essential to the effective functioning of any board of</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9" w:right="1440" w:bottom="1440" w:gutter="0" w:footer="0" w:header="0"/>
        </w:sectPr>
      </w:pPr>
    </w:p>
    <w:bookmarkStart w:id="27" w:name="page28"/>
    <w:bookmarkEnd w:id="27"/>
    <w:p>
      <w:pPr>
        <w:ind w:right="3379"/>
        <w:spacing w:after="0" w:line="259" w:lineRule="auto"/>
        <w:rPr>
          <w:sz w:val="20"/>
          <w:szCs w:val="20"/>
          <w:color w:val="auto"/>
        </w:rPr>
      </w:pPr>
      <w:r>
        <w:rPr>
          <w:rFonts w:ascii="Courier New" w:cs="Courier New" w:eastAsia="Courier New" w:hAnsi="Courier New"/>
          <w:sz w:val="15"/>
          <w:szCs w:val="15"/>
          <w:color w:val="auto"/>
        </w:rPr>
        <w:t>directors. It is important that the Board of Directors be comprised of a cohesive group of experienced, knowledgeable and talented individuals who clearly are working for the benefit of all of the Company's shareholders.</w:t>
      </w:r>
    </w:p>
    <w:p>
      <w:pPr>
        <w:spacing w:after="0" w:line="171"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ACCORDINGLY, THE BOARD OF DIRECTORS UNANIMOUSLY RECOMMENDS A VOTE AGAINST THIS SHAREHOLDER PROPOSAL, ITEM 4. PROXIES SOLICITED BY THE BOARD OF DIRECTORS WILL BE SO VOTED UNLESS SHAREHOLDERS SPECIFY A DIFFERENT CHOICE.</w:t>
      </w:r>
    </w:p>
    <w:p>
      <w:pPr>
        <w:spacing w:after="0" w:line="36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1999, all the Reporting Persons complied with all applicable filing requirements, except that Mr. John V. Hanson inadvertently omitted to file a Form 4 reporting the purchase by his wife of 100 shares of the Company's Common Stock.</w:t>
      </w:r>
    </w:p>
    <w:p>
      <w:pPr>
        <w:spacing w:after="0" w:line="184"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2001 SHAREHOLDER PROPOSALS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If a shareholder intends to present a proposal at the Company's January 2001 Annual Meeting of Shareholders and desires that the proposal be included in the Company's proxy statement and form of proxy for that meeting, the proposal must be in compliance with Rule 14a-8 under the Exchange Act and received at the Company's principal executive offices no earlier than September 22, 2000 and no later than October 22, 2000.</w:t>
      </w:r>
    </w:p>
    <w:p>
      <w:pPr>
        <w:spacing w:after="0" w:line="18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scheduled date of the shareholder meeting at which directors are to be elected.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scheduled date of the annual shareholder meeting at which the proposal is to be presented. As to any proposal that a shareholder intends to present to shareholders without inclusion in the Company's proxy statement for the Company's January 2001 Annual Meeting of Shareholders, the proxies named in management's proxy for that meeting will be entitled to exercise their discretionary authority on that proposal by advising shareholders of such proposal and how they intend to exercise their discretion to</w:t>
      </w:r>
    </w:p>
    <w:p>
      <w:pPr>
        <w:spacing w:after="0" w:line="35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39" w:right="1440" w:bottom="1440" w:gutter="0" w:footer="0" w:header="0"/>
        </w:sectPr>
      </w:pPr>
    </w:p>
    <w:bookmarkStart w:id="28" w:name="page29"/>
    <w:bookmarkEnd w:id="28"/>
    <w:p>
      <w:pPr>
        <w:ind w:right="2719"/>
        <w:spacing w:after="0" w:line="237" w:lineRule="auto"/>
        <w:rPr>
          <w:sz w:val="20"/>
          <w:szCs w:val="20"/>
          <w:color w:val="auto"/>
        </w:rPr>
      </w:pPr>
      <w:r>
        <w:rPr>
          <w:rFonts w:ascii="Courier New" w:cs="Courier New" w:eastAsia="Courier New" w:hAnsi="Courier New"/>
          <w:sz w:val="16"/>
          <w:szCs w:val="16"/>
          <w:color w:val="auto"/>
        </w:rPr>
        <w:t>vote on such matter, unless the shareholder making the proposal solicits proxies with respect to the proposal to the extent required by Rule 14a-4(c)(2) under the Exchange Act.</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Deloitte &amp; Touche LLP has been selected as the Company's accountants for the current fiscal year upon the recommendation of the Audit Committee. Deloitte &amp; Touche LLP have been the Company's accountants for 14 years. Representatives of that firm are expected to be present at the Annual Meeting with the opportunity to make a statement if they desire to do so and to be available to respond to appropriate questions.</w:t>
      </w:r>
    </w:p>
    <w:p>
      <w:pPr>
        <w:spacing w:after="0" w:line="189" w:lineRule="exact"/>
        <w:rPr>
          <w:sz w:val="20"/>
          <w:szCs w:val="20"/>
          <w:color w:val="auto"/>
        </w:rPr>
      </w:pPr>
    </w:p>
    <w:p>
      <w:pPr>
        <w:ind w:right="2819" w:firstLine="844"/>
        <w:spacing w:after="0" w:line="256" w:lineRule="auto"/>
        <w:rPr>
          <w:sz w:val="20"/>
          <w:szCs w:val="20"/>
          <w:color w:val="auto"/>
        </w:rPr>
      </w:pPr>
      <w:r>
        <w:rPr>
          <w:rFonts w:ascii="Courier New" w:cs="Courier New" w:eastAsia="Courier New" w:hAnsi="Courier New"/>
          <w:sz w:val="15"/>
          <w:szCs w:val="15"/>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7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 copy of the Company's Annual Report for the fiscal year ended August 28, 1999,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39" w:right="1440" w:bottom="1440" w:gutter="0" w:footer="0" w:header="0"/>
        </w:sectPr>
      </w:pPr>
    </w:p>
    <w:bookmarkStart w:id="29" w:name="page30"/>
    <w:bookmarkEnd w:id="29"/>
    <w:p>
      <w:pPr>
        <w:ind w:right="2899" w:firstLine="844"/>
        <w:spacing w:after="0" w:line="237" w:lineRule="auto"/>
        <w:rPr>
          <w:sz w:val="20"/>
          <w:szCs w:val="20"/>
          <w:color w:val="auto"/>
        </w:rPr>
      </w:pPr>
      <w:r>
        <w:rPr>
          <w:rFonts w:ascii="Courier New" w:cs="Courier New" w:eastAsia="Courier New" w:hAnsi="Courier New"/>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363"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/s/ Raymond M. Beebe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6"/>
          <w:szCs w:val="16"/>
          <w:color w:val="auto"/>
        </w:rPr>
        <w:t>RAYMOND M. BEEBE</w:t>
      </w:r>
    </w:p>
    <w:p>
      <w:pPr>
        <w:jc w:val="right"/>
        <w:ind w:right="5059"/>
        <w:spacing w:after="0"/>
        <w:rPr>
          <w:sz w:val="20"/>
          <w:szCs w:val="20"/>
          <w:color w:val="auto"/>
        </w:rPr>
      </w:pPr>
      <w:r>
        <w:rPr>
          <w:rFonts w:ascii="Courier New" w:cs="Courier New" w:eastAsia="Courier New" w:hAnsi="Courier New"/>
          <w:sz w:val="16"/>
          <w:szCs w:val="16"/>
          <w:color w:val="auto"/>
        </w:rPr>
        <w:t>SECRETARY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24, 1999</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39" w:right="1440" w:bottom="1440" w:gutter="0" w:footer="0" w:header="0"/>
        </w:sectPr>
      </w:pPr>
    </w:p>
    <w:bookmarkStart w:id="30" w:name="page31"/>
    <w:bookmarkEnd w:id="30"/>
    <w:p>
      <w:pPr>
        <w:ind w:left="3280"/>
        <w:spacing w:after="0"/>
        <w:rPr>
          <w:sz w:val="20"/>
          <w:szCs w:val="20"/>
          <w:color w:val="auto"/>
        </w:rPr>
      </w:pPr>
      <w:r>
        <w:rPr>
          <w:rFonts w:ascii="Courier New" w:cs="Courier New" w:eastAsia="Courier New" w:hAnsi="Courier New"/>
          <w:sz w:val="16"/>
          <w:szCs w:val="16"/>
          <w:color w:val="auto"/>
        </w:rPr>
        <w:t>APPENDIX A</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AMENDMENTS TO THE</w:t>
      </w:r>
    </w:p>
    <w:p>
      <w:pPr>
        <w:jc w:val="center"/>
        <w:ind w:right="2719"/>
        <w:spacing w:after="0"/>
        <w:rPr>
          <w:sz w:val="20"/>
          <w:szCs w:val="20"/>
          <w:color w:val="auto"/>
        </w:rPr>
      </w:pPr>
      <w:r>
        <w:rPr>
          <w:rFonts w:ascii="Courier New" w:cs="Courier New" w:eastAsia="Courier New" w:hAnsi="Courier New"/>
          <w:sz w:val="16"/>
          <w:szCs w:val="16"/>
          <w:color w:val="auto"/>
        </w:rPr>
        <w:t>AMENDED AND RESTATED ARTICLES OF INCORPORATION</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number of directors constituting the Board of Directors of the Corporation shall be not more than fifteen (15) and not less than three (3), the precise number to be determined by resolution of the Board of Directors from time to time.</w:t>
      </w:r>
    </w:p>
    <w:p>
      <w:pPr>
        <w:spacing w:after="0" w:line="186"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Effective with the election of the directors at the annual meeting of shareholders to be held in 2000, the directors shall be classified, with respect to the time for which they severally hold office, into three classes, as nearly equal in number as possible, as shall be provided in the manner specified in the By-laws; one class to hold office initially for a term expiring at the annual meeting of shareholders to be held in 2001, another class to hold office initially for a term expiring at the annual meeting of shareholders to be held in 2002, and another class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1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Shareholders may remove directors only for cause.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VI or any provision hereof at any annual or special meeting of shareholders.</w:t>
      </w:r>
    </w:p>
    <w:p>
      <w:pPr>
        <w:spacing w:after="0" w:line="3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834" w:right="1440" w:bottom="1440" w:gutter="0" w:footer="0" w:header="0"/>
        </w:sectPr>
      </w:pPr>
    </w:p>
    <w:bookmarkStart w:id="31" w:name="page32"/>
    <w:bookmarkEnd w:id="31"/>
    <w:p>
      <w:pPr>
        <w:jc w:val="center"/>
        <w:ind w:right="2719"/>
        <w:spacing w:after="0"/>
        <w:rPr>
          <w:sz w:val="20"/>
          <w:szCs w:val="20"/>
          <w:color w:val="auto"/>
        </w:rPr>
      </w:pPr>
      <w:r>
        <w:rPr>
          <w:rFonts w:ascii="Courier New" w:cs="Courier New" w:eastAsia="Courier New" w:hAnsi="Courier New"/>
          <w:sz w:val="16"/>
          <w:szCs w:val="16"/>
          <w:color w:val="auto"/>
        </w:rPr>
        <w:t>APPENDIX B</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AMENDMENTS TO THE AMENDED AND</w:t>
      </w:r>
    </w:p>
    <w:p>
      <w:pPr>
        <w:ind w:left="2160"/>
        <w:spacing w:after="0"/>
        <w:rPr>
          <w:sz w:val="20"/>
          <w:szCs w:val="20"/>
          <w:color w:val="auto"/>
        </w:rPr>
      </w:pPr>
      <w:r>
        <w:rPr>
          <w:rFonts w:ascii="Courier New" w:cs="Courier New" w:eastAsia="Courier New" w:hAnsi="Courier New"/>
          <w:sz w:val="16"/>
          <w:szCs w:val="16"/>
          <w:color w:val="auto"/>
        </w:rPr>
        <w:t>RESTATED ARTICLES OF INCORPORATION</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IV</w:t>
      </w:r>
    </w:p>
    <w:p>
      <w:pPr>
        <w:spacing w:after="0" w:line="185" w:lineRule="exact"/>
        <w:rPr>
          <w:sz w:val="20"/>
          <w:szCs w:val="20"/>
          <w:color w:val="auto"/>
        </w:rPr>
      </w:pPr>
    </w:p>
    <w:p>
      <w:pPr>
        <w:ind w:right="2999" w:firstLine="844"/>
        <w:spacing w:after="0" w:line="254" w:lineRule="auto"/>
        <w:rPr>
          <w:sz w:val="20"/>
          <w:szCs w:val="20"/>
          <w:color w:val="auto"/>
        </w:rPr>
      </w:pPr>
      <w:r>
        <w:rPr>
          <w:rFonts w:ascii="Courier New" w:cs="Courier New" w:eastAsia="Courier New" w:hAnsi="Courier New"/>
          <w:sz w:val="15"/>
          <w:szCs w:val="15"/>
          <w:color w:val="auto"/>
        </w:rPr>
        <w:t>The total number of shares of stock which the Corporation shall have authority to issue is: seventy million (70,000,000), of which sixty million (60,000,000) shall be shares of Common Stock, $.50 par value, and ten million</w:t>
      </w:r>
    </w:p>
    <w:p>
      <w:pPr>
        <w:spacing w:after="0" w:line="2"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(10,000,000) shall be shares of Preferred Stock, $.01 par value ("SERIES PREFERENCE STOCK").</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 Provisions Applicable to All Series of Series Preference Stock.</w:t>
      </w:r>
    </w:p>
    <w:p>
      <w:pPr>
        <w:spacing w:after="0" w:line="185" w:lineRule="exact"/>
        <w:rPr>
          <w:sz w:val="20"/>
          <w:szCs w:val="20"/>
          <w:color w:val="auto"/>
        </w:rPr>
      </w:pPr>
    </w:p>
    <w:p>
      <w:pPr>
        <w:ind w:left="840" w:right="2719" w:firstLine="844"/>
        <w:spacing w:after="0" w:line="255" w:lineRule="auto"/>
        <w:tabs>
          <w:tab w:leader="none" w:pos="205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as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178" w:lineRule="exact"/>
        <w:rPr>
          <w:rFonts w:ascii="Courier New" w:cs="Courier New" w:eastAsia="Courier New" w:hAnsi="Courier New"/>
          <w:sz w:val="15"/>
          <w:szCs w:val="15"/>
          <w:color w:val="auto"/>
        </w:rPr>
      </w:pPr>
    </w:p>
    <w:p>
      <w:pPr>
        <w:ind w:left="1680" w:right="2819" w:firstLine="849"/>
        <w:spacing w:after="0" w:line="237" w:lineRule="auto"/>
        <w:tabs>
          <w:tab w:leader="none" w:pos="289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and times at which, and the terms and conditions on which, dividends on the Series Preference Stock of such series shall be paid;</w:t>
      </w:r>
    </w:p>
    <w:p>
      <w:pPr>
        <w:spacing w:after="0" w:line="184" w:lineRule="exact"/>
        <w:rPr>
          <w:rFonts w:ascii="Courier New" w:cs="Courier New" w:eastAsia="Courier New" w:hAnsi="Courier New"/>
          <w:sz w:val="16"/>
          <w:szCs w:val="16"/>
          <w:color w:val="auto"/>
        </w:rPr>
      </w:pPr>
    </w:p>
    <w:p>
      <w:pPr>
        <w:ind w:left="1680" w:right="2719" w:firstLine="849"/>
        <w:spacing w:after="0" w:line="237" w:lineRule="auto"/>
        <w:tabs>
          <w:tab w:leader="none" w:pos="289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187" w:lineRule="exact"/>
        <w:rPr>
          <w:rFonts w:ascii="Courier New" w:cs="Courier New" w:eastAsia="Courier New" w:hAnsi="Courier New"/>
          <w:sz w:val="16"/>
          <w:szCs w:val="16"/>
          <w:color w:val="auto"/>
        </w:rPr>
      </w:pPr>
    </w:p>
    <w:p>
      <w:pPr>
        <w:ind w:left="1680" w:right="2999" w:firstLine="849"/>
        <w:spacing w:after="0" w:line="237" w:lineRule="auto"/>
        <w:tabs>
          <w:tab w:leader="none" w:pos="289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 or prices and the time at which, and the terms and conditions on which, Series Preference Stock of such series may be redeemed;</w:t>
      </w:r>
    </w:p>
    <w:p>
      <w:pPr>
        <w:spacing w:after="0" w:line="184" w:lineRule="exact"/>
        <w:rPr>
          <w:rFonts w:ascii="Courier New" w:cs="Courier New" w:eastAsia="Courier New" w:hAnsi="Courier New"/>
          <w:sz w:val="16"/>
          <w:szCs w:val="16"/>
          <w:color w:val="auto"/>
        </w:rPr>
      </w:pPr>
    </w:p>
    <w:p>
      <w:pPr>
        <w:ind w:left="1680" w:right="2999" w:firstLine="849"/>
        <w:spacing w:after="0" w:line="237" w:lineRule="auto"/>
        <w:tabs>
          <w:tab w:leader="none" w:pos="289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of Series Preference Stock of such series upon the voluntary or involuntary liquidation, distribution or sale of assets, dissolution or winding up of the Corporation;</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834" w:right="1440" w:bottom="1440" w:gutter="0" w:footer="0" w:header="0"/>
        </w:sectPr>
      </w:pPr>
    </w:p>
    <w:bookmarkStart w:id="32" w:name="page33"/>
    <w:bookmarkEnd w:id="32"/>
    <w:p>
      <w:pPr>
        <w:ind w:left="840" w:right="3659" w:firstLine="849"/>
        <w:spacing w:after="0" w:line="236" w:lineRule="auto"/>
        <w:tabs>
          <w:tab w:leader="none" w:pos="2059"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power, if any, of the Series Preference Stock of such series; and</w:t>
      </w:r>
    </w:p>
    <w:p>
      <w:pPr>
        <w:spacing w:after="0" w:line="184" w:lineRule="exact"/>
        <w:rPr>
          <w:rFonts w:ascii="Courier New" w:cs="Courier New" w:eastAsia="Courier New" w:hAnsi="Courier New"/>
          <w:sz w:val="16"/>
          <w:szCs w:val="16"/>
          <w:color w:val="auto"/>
        </w:rPr>
      </w:pPr>
    </w:p>
    <w:p>
      <w:pPr>
        <w:ind w:left="840" w:right="2999" w:firstLine="849"/>
        <w:spacing w:after="0" w:line="237" w:lineRule="auto"/>
        <w:tabs>
          <w:tab w:leader="none" w:pos="2059"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sinking fund or redemption or purchase account, if any, to be provided for the Series Preference Stock of such series.</w:t>
      </w:r>
    </w:p>
    <w:p>
      <w:pPr>
        <w:spacing w:after="0" w:line="184" w:lineRule="exact"/>
        <w:rPr>
          <w:rFonts w:ascii="Courier New" w:cs="Courier New" w:eastAsia="Courier New" w:hAnsi="Courier New"/>
          <w:sz w:val="16"/>
          <w:szCs w:val="16"/>
          <w:color w:val="auto"/>
        </w:rPr>
      </w:pPr>
    </w:p>
    <w:p>
      <w:pPr>
        <w:ind w:right="2719" w:firstLine="844"/>
        <w:spacing w:after="0" w:line="237" w:lineRule="auto"/>
        <w:tabs>
          <w:tab w:leader="none" w:pos="121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83" w:lineRule="exact"/>
        <w:rPr>
          <w:rFonts w:ascii="Courier New" w:cs="Courier New" w:eastAsia="Courier New" w:hAnsi="Courier New"/>
          <w:sz w:val="16"/>
          <w:szCs w:val="16"/>
          <w:color w:val="auto"/>
        </w:rPr>
      </w:pPr>
    </w:p>
    <w:p>
      <w:pPr>
        <w:ind w:left="280" w:hanging="280"/>
        <w:spacing w:after="0"/>
        <w:tabs>
          <w:tab w:leader="none" w:pos="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Applicable to Common Stock.</w:t>
      </w:r>
    </w:p>
    <w:p>
      <w:pPr>
        <w:spacing w:after="0" w:line="184" w:lineRule="exact"/>
        <w:rPr>
          <w:rFonts w:ascii="Courier New" w:cs="Courier New" w:eastAsia="Courier New" w:hAnsi="Courier New"/>
          <w:sz w:val="16"/>
          <w:szCs w:val="16"/>
          <w:color w:val="auto"/>
        </w:rPr>
      </w:pPr>
    </w:p>
    <w:p>
      <w:pPr>
        <w:ind w:right="2719" w:firstLine="844"/>
        <w:spacing w:after="0" w:line="256" w:lineRule="auto"/>
        <w:tabs>
          <w:tab w:leader="none" w:pos="121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73" w:lineRule="exact"/>
        <w:rPr>
          <w:rFonts w:ascii="Courier New" w:cs="Courier New" w:eastAsia="Courier New" w:hAnsi="Courier New"/>
          <w:sz w:val="15"/>
          <w:szCs w:val="15"/>
          <w:color w:val="auto"/>
        </w:rPr>
      </w:pPr>
    </w:p>
    <w:p>
      <w:pPr>
        <w:ind w:right="2719" w:firstLine="844"/>
        <w:spacing w:after="0" w:line="238" w:lineRule="auto"/>
        <w:tabs>
          <w:tab w:leader="none" w:pos="121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to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186" w:lineRule="exact"/>
        <w:rPr>
          <w:rFonts w:ascii="Courier New" w:cs="Courier New" w:eastAsia="Courier New" w:hAnsi="Courier New"/>
          <w:sz w:val="16"/>
          <w:szCs w:val="16"/>
          <w:color w:val="auto"/>
        </w:rPr>
      </w:pPr>
    </w:p>
    <w:p>
      <w:pPr>
        <w:ind w:right="2719" w:firstLine="844"/>
        <w:spacing w:after="0" w:line="236" w:lineRule="auto"/>
        <w:tabs>
          <w:tab w:leader="none" w:pos="121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Common Stock shall have one vote in respect of each share of such stock held by such holder.</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9379"/>
          </w:cols>
          <w:pgMar w:left="1080" w:top="839" w:right="1440" w:bottom="1440" w:gutter="0" w:footer="0" w:header="0"/>
        </w:sectPr>
      </w:pPr>
    </w:p>
    <w:bookmarkStart w:id="33" w:name="page34"/>
    <w:bookmarkEnd w:id="33"/>
    <w:p>
      <w:pPr>
        <w:jc w:val="center"/>
        <w:ind w:right="5139"/>
        <w:spacing w:after="0"/>
        <w:rPr>
          <w:sz w:val="20"/>
          <w:szCs w:val="20"/>
          <w:color w:val="auto"/>
        </w:rPr>
      </w:pPr>
      <w:r>
        <w:rPr>
          <w:rFonts w:ascii="Courier New" w:cs="Courier New" w:eastAsia="Courier New" w:hAnsi="Courier New"/>
          <w:sz w:val="16"/>
          <w:szCs w:val="16"/>
          <w:color w:val="auto"/>
        </w:rPr>
        <w:t>WINNEBAGO</w:t>
      </w:r>
    </w:p>
    <w:p>
      <w:pPr>
        <w:spacing w:after="0" w:line="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[Logo] INDUSTRIES, INC.</w:t>
      </w:r>
    </w:p>
    <w:p>
      <w:pPr>
        <w:spacing w:after="0" w:line="186"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6"/>
          <w:szCs w:val="16"/>
          <w:color w:val="auto"/>
        </w:rPr>
        <w:t>FOREST CITY, IOWA 50436</w:t>
      </w:r>
    </w:p>
    <w:p>
      <w:pPr>
        <w:spacing w:after="0" w:line="200" w:lineRule="exact"/>
        <w:rPr>
          <w:sz w:val="20"/>
          <w:szCs w:val="20"/>
          <w:color w:val="auto"/>
        </w:rPr>
      </w:pPr>
    </w:p>
    <w:p>
      <w:pPr>
        <w:spacing w:after="0" w:line="340"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NOTICE OF 2000</w:t>
      </w:r>
    </w:p>
    <w:p>
      <w:pPr>
        <w:ind w:left="1520"/>
        <w:spacing w:after="0"/>
        <w:rPr>
          <w:sz w:val="20"/>
          <w:szCs w:val="20"/>
          <w:color w:val="auto"/>
        </w:rPr>
      </w:pPr>
      <w:r>
        <w:rPr>
          <w:rFonts w:ascii="Courier New" w:cs="Courier New" w:eastAsia="Courier New" w:hAnsi="Courier New"/>
          <w:sz w:val="16"/>
          <w:szCs w:val="16"/>
          <w:color w:val="auto"/>
        </w:rPr>
        <w:t>ANNUAL MEETING</w:t>
      </w:r>
    </w:p>
    <w:p>
      <w:pPr>
        <w:ind w:left="1520"/>
        <w:spacing w:after="0" w:line="237" w:lineRule="auto"/>
        <w:rPr>
          <w:sz w:val="20"/>
          <w:szCs w:val="20"/>
          <w:color w:val="auto"/>
        </w:rPr>
      </w:pPr>
      <w:r>
        <w:rPr>
          <w:rFonts w:ascii="Courier New" w:cs="Courier New" w:eastAsia="Courier New" w:hAnsi="Courier New"/>
          <w:sz w:val="16"/>
          <w:szCs w:val="16"/>
          <w:color w:val="auto"/>
        </w:rPr>
        <w:t>OF SHAREHOLDERS</w:t>
      </w:r>
    </w:p>
    <w:p>
      <w:pPr>
        <w:ind w:left="1520"/>
        <w:spacing w:after="0"/>
        <w:rPr>
          <w:sz w:val="20"/>
          <w:szCs w:val="20"/>
          <w:color w:val="auto"/>
        </w:rPr>
      </w:pPr>
      <w:r>
        <w:rPr>
          <w:rFonts w:ascii="Courier New" w:cs="Courier New" w:eastAsia="Courier New" w:hAnsi="Courier New"/>
          <w:sz w:val="16"/>
          <w:szCs w:val="16"/>
          <w:color w:val="auto"/>
        </w:rPr>
        <w:t>AND</w:t>
      </w:r>
    </w:p>
    <w:p>
      <w:pPr>
        <w:ind w:left="1520"/>
        <w:spacing w:after="0" w:line="238" w:lineRule="auto"/>
        <w:rPr>
          <w:sz w:val="20"/>
          <w:szCs w:val="20"/>
          <w:color w:val="auto"/>
        </w:rPr>
      </w:pPr>
      <w:r>
        <w:rPr>
          <w:rFonts w:ascii="Courier New" w:cs="Courier New" w:eastAsia="Courier New" w:hAnsi="Courier New"/>
          <w:sz w:val="16"/>
          <w:szCs w:val="16"/>
          <w:color w:val="auto"/>
        </w:rPr>
        <w:t>PROXY STATEMENT</w:t>
      </w:r>
    </w:p>
    <w:p>
      <w:pPr>
        <w:sectPr>
          <w:pgSz w:w="11900" w:h="16838" w:orient="portrait"/>
          <w:cols w:equalWidth="0" w:num="1">
            <w:col w:w="9019"/>
          </w:cols>
          <w:pgMar w:left="1440" w:top="834" w:right="1440" w:bottom="1440" w:gutter="0" w:footer="0" w:header="0"/>
        </w:sectPr>
      </w:pPr>
    </w:p>
    <w:bookmarkStart w:id="34" w:name="page35"/>
    <w:bookmarkEnd w:id="34"/>
    <w:p>
      <w:pPr>
        <w:jc w:val="center"/>
        <w:ind w:right="2719"/>
        <w:spacing w:after="0"/>
        <w:rPr>
          <w:sz w:val="20"/>
          <w:szCs w:val="20"/>
          <w:color w:val="auto"/>
        </w:rPr>
      </w:pPr>
      <w:r>
        <w:rPr>
          <w:rFonts w:ascii="Courier New" w:cs="Courier New" w:eastAsia="Courier New" w:hAnsi="Courier New"/>
          <w:sz w:val="16"/>
          <w:szCs w:val="16"/>
          <w:color w:val="auto"/>
        </w:rPr>
        <w:t>[Logo] WINNEBAGO</w:t>
      </w:r>
    </w:p>
    <w:p>
      <w:pPr>
        <w:jc w:val="center"/>
        <w:ind w:right="2719"/>
        <w:spacing w:after="0"/>
        <w:rPr>
          <w:sz w:val="20"/>
          <w:szCs w:val="20"/>
          <w:color w:val="auto"/>
        </w:rPr>
      </w:pPr>
      <w:r>
        <w:rPr>
          <w:rFonts w:ascii="Courier New" w:cs="Courier New" w:eastAsia="Courier New" w:hAnsi="Courier New"/>
          <w:sz w:val="16"/>
          <w:szCs w:val="16"/>
          <w:color w:val="auto"/>
        </w:rPr>
        <w:t>INDUSTRIES</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ANNUAL MEETING OF SHAREHOLDERS</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TUESDAY, JANUARY 11, 2000</w:t>
      </w:r>
    </w:p>
    <w:p>
      <w:pPr>
        <w:jc w:val="center"/>
        <w:ind w:right="2619"/>
        <w:spacing w:after="0"/>
        <w:rPr>
          <w:sz w:val="20"/>
          <w:szCs w:val="20"/>
          <w:color w:val="auto"/>
        </w:rPr>
      </w:pPr>
      <w:r>
        <w:rPr>
          <w:rFonts w:ascii="Courier New" w:cs="Courier New" w:eastAsia="Courier New" w:hAnsi="Courier New"/>
          <w:sz w:val="16"/>
          <w:szCs w:val="16"/>
          <w:color w:val="auto"/>
        </w:rPr>
        <w:t>7:30 P.M. CENTRAL STANDARD TIME</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FRIENDSHIP HALL</w:t>
      </w:r>
    </w:p>
    <w:p>
      <w:pPr>
        <w:ind w:left="3000"/>
        <w:spacing w:after="0"/>
        <w:rPr>
          <w:sz w:val="20"/>
          <w:szCs w:val="20"/>
          <w:color w:val="auto"/>
        </w:rPr>
      </w:pPr>
      <w:r>
        <w:rPr>
          <w:rFonts w:ascii="Courier New" w:cs="Courier New" w:eastAsia="Courier New" w:hAnsi="Courier New"/>
          <w:sz w:val="16"/>
          <w:szCs w:val="16"/>
          <w:color w:val="auto"/>
        </w:rPr>
        <w:t>HIGHWAY 69 SOUTH</w:t>
      </w:r>
    </w:p>
    <w:p>
      <w:pPr>
        <w:ind w:left="3000"/>
        <w:spacing w:after="0" w:line="237" w:lineRule="auto"/>
        <w:rPr>
          <w:sz w:val="20"/>
          <w:szCs w:val="20"/>
          <w:color w:val="auto"/>
        </w:rPr>
      </w:pPr>
      <w:r>
        <w:rPr>
          <w:rFonts w:ascii="Courier New" w:cs="Courier New" w:eastAsia="Courier New" w:hAnsi="Courier New"/>
          <w:sz w:val="16"/>
          <w:szCs w:val="16"/>
          <w:color w:val="auto"/>
        </w:rPr>
        <w:t>FOREST CITY,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pacing w:after="0"/>
        <w:tabs>
          <w:tab w:leader="none" w:pos="6920" w:val="left"/>
        </w:tabs>
        <w:rPr>
          <w:sz w:val="20"/>
          <w:szCs w:val="20"/>
          <w:color w:val="auto"/>
        </w:rPr>
      </w:pPr>
      <w:r>
        <w:rPr>
          <w:rFonts w:ascii="Courier New" w:cs="Courier New" w:eastAsia="Courier New" w:hAnsi="Courier New"/>
          <w:sz w:val="16"/>
          <w:szCs w:val="16"/>
          <w:color w:val="auto"/>
        </w:rPr>
        <w:t>FOREST CITY, IOWA</w:t>
      </w:r>
      <w:r>
        <w:rPr>
          <w:sz w:val="20"/>
          <w:szCs w:val="20"/>
          <w:color w:val="auto"/>
        </w:rPr>
        <w:tab/>
      </w:r>
      <w:r>
        <w:rPr>
          <w:rFonts w:ascii="Courier New" w:cs="Courier New" w:eastAsia="Courier New" w:hAnsi="Courier New"/>
          <w:sz w:val="15"/>
          <w:szCs w:val="15"/>
          <w:color w:val="auto"/>
        </w:rPr>
        <w:t>PROXY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PROXY SOLICITED ON BEHALF OF THE BOARD OF DIRECTORS OF THE COMPANY FOR ANNUAL MEETING ON JANUARY 11, 2000.</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11th day of January, 2000,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19"/>
          </w:cols>
          <w:pgMar w:left="240" w:top="1014" w:right="1440" w:bottom="1440" w:gutter="0" w:footer="0" w:header="0"/>
        </w:sectPr>
      </w:pPr>
    </w:p>
    <w:bookmarkStart w:id="35" w:name="page36"/>
    <w:bookmarkEnd w:id="35"/>
    <w:tbl>
      <w:tblPr>
        <w:tblLayout w:type="fixed"/>
        <w:tblInd w:w="4" w:type="dxa"/>
        <w:tblCellMar>
          <w:top w:w="0" w:type="dxa"/>
          <w:left w:w="0" w:type="dxa"/>
          <w:bottom w:w="0" w:type="dxa"/>
          <w:right w:w="0" w:type="dxa"/>
        </w:tblCellMar>
      </w:tblPr>
      <w:tr>
        <w:trPr>
          <w:trHeight w:val="181"/>
        </w:trPr>
        <w:tc>
          <w:tcPr>
            <w:tcW w:w="7780" w:type="dxa"/>
            <w:vAlign w:val="bottom"/>
            <w:gridSpan w:val="6"/>
          </w:tcPr>
          <w:p>
            <w:pPr>
              <w:jc w:val="center"/>
              <w:ind w:right="202"/>
              <w:spacing w:after="0"/>
              <w:rPr>
                <w:sz w:val="20"/>
                <w:szCs w:val="20"/>
                <w:color w:val="auto"/>
              </w:rPr>
            </w:pPr>
            <w:r>
              <w:rPr>
                <w:rFonts w:ascii="Courier New" w:cs="Courier New" w:eastAsia="Courier New" w:hAnsi="Courier New"/>
                <w:sz w:val="16"/>
                <w:szCs w:val="16"/>
                <w:color w:val="auto"/>
                <w:w w:val="97"/>
              </w:rPr>
              <w:t>THE BOARD OF DIRECTORS RECOMMENDS A VOTE FOR ITEMS 1, 2 AND 3.</w:t>
            </w:r>
          </w:p>
        </w:tc>
        <w:tc>
          <w:tcPr>
            <w:tcW w:w="1980" w:type="dxa"/>
            <w:vAlign w:val="bottom"/>
          </w:tcPr>
          <w:p>
            <w:pPr>
              <w:spacing w:after="0"/>
              <w:rPr>
                <w:sz w:val="15"/>
                <w:szCs w:val="15"/>
                <w:color w:val="auto"/>
              </w:rPr>
            </w:pPr>
          </w:p>
        </w:tc>
      </w:tr>
      <w:tr>
        <w:trPr>
          <w:trHeight w:val="721"/>
        </w:trPr>
        <w:tc>
          <w:tcPr>
            <w:tcW w:w="1500" w:type="dxa"/>
            <w:vAlign w:val="bottom"/>
          </w:tcPr>
          <w:p>
            <w:pPr>
              <w:spacing w:after="0"/>
              <w:rPr>
                <w:sz w:val="20"/>
                <w:szCs w:val="20"/>
                <w:color w:val="auto"/>
              </w:rPr>
            </w:pPr>
            <w:r>
              <w:rPr>
                <w:rFonts w:ascii="Courier New" w:cs="Courier New" w:eastAsia="Courier New" w:hAnsi="Courier New"/>
                <w:sz w:val="16"/>
                <w:szCs w:val="16"/>
                <w:color w:val="auto"/>
              </w:rPr>
              <w:t>1.  Election of</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Bruce D. Hertzke</w:t>
            </w:r>
          </w:p>
        </w:tc>
        <w:tc>
          <w:tcPr>
            <w:tcW w:w="3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05</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Gerald E. Boman</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 ] Vote FOR</w:t>
            </w:r>
          </w:p>
        </w:tc>
        <w:tc>
          <w:tcPr>
            <w:tcW w:w="1980" w:type="dxa"/>
            <w:vAlign w:val="bottom"/>
          </w:tcPr>
          <w:p>
            <w:pPr>
              <w:spacing w:after="0"/>
              <w:rPr>
                <w:sz w:val="20"/>
                <w:szCs w:val="20"/>
                <w:color w:val="auto"/>
              </w:rPr>
            </w:pPr>
            <w:r>
              <w:rPr>
                <w:rFonts w:ascii="Courier New" w:cs="Courier New" w:eastAsia="Courier New" w:hAnsi="Courier New"/>
                <w:sz w:val="16"/>
                <w:szCs w:val="16"/>
                <w:color w:val="auto"/>
              </w:rPr>
              <w:t>[ ] Vote WITHHELD</w:t>
            </w:r>
          </w:p>
        </w:tc>
      </w:tr>
      <w:tr>
        <w:trPr>
          <w:trHeight w:val="180"/>
        </w:trPr>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Directors: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Jerry N. Currie</w:t>
            </w:r>
          </w:p>
        </w:tc>
        <w:tc>
          <w:tcPr>
            <w:tcW w:w="3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06</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Fred G. Dohrmann</w:t>
            </w: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all nominees</w:t>
            </w:r>
          </w:p>
        </w:tc>
        <w:tc>
          <w:tcPr>
            <w:tcW w:w="1980" w:type="dxa"/>
            <w:vAlign w:val="bottom"/>
          </w:tcPr>
          <w:p>
            <w:pPr>
              <w:ind w:left="380"/>
              <w:spacing w:after="0"/>
              <w:rPr>
                <w:sz w:val="20"/>
                <w:szCs w:val="20"/>
                <w:color w:val="auto"/>
              </w:rPr>
            </w:pPr>
            <w:r>
              <w:rPr>
                <w:rFonts w:ascii="Courier New" w:cs="Courier New" w:eastAsia="Courier New" w:hAnsi="Courier New"/>
                <w:sz w:val="16"/>
                <w:szCs w:val="16"/>
                <w:color w:val="auto"/>
                <w:w w:val="96"/>
              </w:rPr>
              <w:t>from all nominees</w:t>
            </w:r>
          </w:p>
        </w:tc>
      </w:tr>
      <w:tr>
        <w:trPr>
          <w:trHeight w:val="180"/>
        </w:trPr>
        <w:tc>
          <w:tcPr>
            <w:tcW w:w="1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John V. Hanson</w:t>
            </w:r>
          </w:p>
        </w:tc>
        <w:tc>
          <w:tcPr>
            <w:tcW w:w="3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07</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Gerald C. Kitch</w:t>
            </w: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listed at left</w:t>
            </w:r>
          </w:p>
        </w:tc>
        <w:tc>
          <w:tcPr>
            <w:tcW w:w="1980" w:type="dxa"/>
            <w:vAlign w:val="bottom"/>
          </w:tcPr>
          <w:p>
            <w:pPr>
              <w:spacing w:after="0"/>
              <w:rPr>
                <w:sz w:val="15"/>
                <w:szCs w:val="15"/>
                <w:color w:val="auto"/>
              </w:rPr>
            </w:pPr>
          </w:p>
        </w:tc>
      </w:tr>
      <w:tr>
        <w:trPr>
          <w:trHeight w:val="180"/>
        </w:trPr>
        <w:tc>
          <w:tcPr>
            <w:tcW w:w="1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Richard C. Scott</w:t>
            </w:r>
          </w:p>
        </w:tc>
        <w:tc>
          <w:tcPr>
            <w:tcW w:w="3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08</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w w:val="96"/>
              </w:rPr>
              <w:t>Frederick M. Zimmerman</w:t>
            </w: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(except as</w:t>
            </w:r>
          </w:p>
        </w:tc>
        <w:tc>
          <w:tcPr>
            <w:tcW w:w="1980" w:type="dxa"/>
            <w:vAlign w:val="bottom"/>
          </w:tcPr>
          <w:p>
            <w:pPr>
              <w:spacing w:after="0"/>
              <w:rPr>
                <w:sz w:val="15"/>
                <w:szCs w:val="15"/>
                <w:color w:val="auto"/>
              </w:rPr>
            </w:pPr>
          </w:p>
        </w:tc>
      </w:tr>
      <w:tr>
        <w:trPr>
          <w:trHeight w:val="180"/>
        </w:trPr>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marked to the</w:t>
            </w:r>
          </w:p>
        </w:tc>
        <w:tc>
          <w:tcPr>
            <w:tcW w:w="1980" w:type="dxa"/>
            <w:vAlign w:val="bottom"/>
          </w:tcPr>
          <w:p>
            <w:pPr>
              <w:spacing w:after="0"/>
              <w:rPr>
                <w:sz w:val="15"/>
                <w:szCs w:val="15"/>
                <w:color w:val="auto"/>
              </w:rPr>
            </w:pPr>
          </w:p>
        </w:tc>
      </w:tr>
      <w:tr>
        <w:trPr>
          <w:trHeight w:val="180"/>
        </w:trPr>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w w:val="95"/>
              </w:rPr>
              <w:t>contrary below)</w:t>
            </w:r>
          </w:p>
        </w:tc>
        <w:tc>
          <w:tcPr>
            <w:tcW w:w="1980" w:type="dxa"/>
            <w:vAlign w:val="bottom"/>
          </w:tcPr>
          <w:p>
            <w:pPr>
              <w:spacing w:after="0"/>
              <w:rPr>
                <w:sz w:val="15"/>
                <w:szCs w:val="15"/>
                <w:color w:val="auto"/>
              </w:rPr>
            </w:pPr>
          </w:p>
        </w:tc>
      </w:tr>
    </w:tbl>
    <w:p>
      <w:pPr>
        <w:spacing w:after="0" w:line="185" w:lineRule="exact"/>
        <w:rPr>
          <w:sz w:val="20"/>
          <w:szCs w:val="20"/>
          <w:color w:val="auto"/>
        </w:rPr>
      </w:pPr>
    </w:p>
    <w:p>
      <w:pPr>
        <w:sectPr>
          <w:pgSz w:w="11900" w:h="16838" w:orient="portrait"/>
          <w:cols w:equalWidth="0" w:num="1">
            <w:col w:w="10223"/>
          </w:cols>
          <w:pgMar w:left="236" w:top="1014" w:right="1440" w:bottom="1440" w:gutter="0" w:footer="0" w:header="0"/>
        </w:sectPr>
      </w:pPr>
    </w:p>
    <w:p>
      <w:pPr>
        <w:ind w:left="4"/>
        <w:spacing w:after="0"/>
        <w:rPr>
          <w:sz w:val="20"/>
          <w:szCs w:val="20"/>
          <w:color w:val="auto"/>
        </w:rPr>
      </w:pPr>
      <w:r>
        <w:rPr>
          <w:rFonts w:ascii="Courier New" w:cs="Courier New" w:eastAsia="Courier New" w:hAnsi="Courier New"/>
          <w:sz w:val="15"/>
          <w:szCs w:val="15"/>
          <w:color w:val="auto"/>
        </w:rPr>
        <w:t>(INSTRUCTIONS: TO WITHHOLD AUTHORITY TO VOTE FOR 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________________________________________________</w:t>
      </w:r>
    </w:p>
    <w:p>
      <w:pPr>
        <w:spacing w:after="0" w:line="10" w:lineRule="exact"/>
        <w:rPr>
          <w:sz w:val="20"/>
          <w:szCs w:val="20"/>
          <w:color w:val="auto"/>
        </w:rPr>
      </w:pPr>
    </w:p>
    <w:p>
      <w:pPr>
        <w:sectPr>
          <w:pgSz w:w="11900" w:h="16838" w:orient="portrait"/>
          <w:cols w:equalWidth="0" w:num="2">
            <w:col w:w="4884" w:space="460"/>
            <w:col w:w="4879"/>
          </w:cols>
          <w:pgMar w:left="236" w:top="1014" w:right="1440" w:bottom="1440" w:gutter="0" w:footer="0" w:header="0"/>
          <w:type w:val="continuous"/>
        </w:sectPr>
      </w:pPr>
    </w:p>
    <w:p>
      <w:pPr>
        <w:jc w:val="both"/>
        <w:ind w:left="4" w:right="300"/>
        <w:spacing w:after="0" w:line="263" w:lineRule="auto"/>
        <w:rPr>
          <w:sz w:val="20"/>
          <w:szCs w:val="20"/>
          <w:color w:val="auto"/>
        </w:rPr>
      </w:pPr>
      <w:r>
        <w:rPr>
          <w:rFonts w:ascii="Courier New" w:cs="Courier New" w:eastAsia="Courier New" w:hAnsi="Courier New"/>
          <w:sz w:val="15"/>
          <w:szCs w:val="15"/>
          <w:color w:val="auto"/>
        </w:rPr>
        <w:t>INDICATED NOMINEE, WRITE THE NUMBER(S) OF THE NOMINEE(S) IN THE BOX PROVIDED TO THE RIGHT.)</w:t>
      </w:r>
    </w:p>
    <w:p>
      <w:pPr>
        <w:spacing w:after="0" w:line="20" w:lineRule="exact"/>
        <w:rPr>
          <w:sz w:val="20"/>
          <w:szCs w:val="20"/>
          <w:color w:val="auto"/>
        </w:rPr>
      </w:pPr>
      <w:r>
        <w:rPr>
          <w:sz w:val="20"/>
          <w:szCs w:val="20"/>
          <w:color w:val="auto"/>
        </w:rPr>
        <w:br w:type="column"/>
      </w:r>
    </w:p>
    <w:p>
      <w:pPr>
        <w:jc w:val="both"/>
        <w:ind w:right="279"/>
        <w:spacing w:after="0" w:line="263" w:lineRule="auto"/>
        <w:rPr>
          <w:sz w:val="20"/>
          <w:szCs w:val="20"/>
          <w:color w:val="auto"/>
        </w:rPr>
      </w:pPr>
      <w:r>
        <w:rPr>
          <w:rFonts w:ascii="Courier New" w:cs="Courier New" w:eastAsia="Courier New" w:hAnsi="Courier New"/>
          <w:sz w:val="15"/>
          <w:szCs w:val="15"/>
          <w:color w:val="auto"/>
        </w:rPr>
        <w:t>| | |________________________________________________|</w:t>
      </w:r>
    </w:p>
    <w:p>
      <w:pPr>
        <w:spacing w:after="0" w:line="200" w:lineRule="exact"/>
        <w:rPr>
          <w:sz w:val="20"/>
          <w:szCs w:val="20"/>
          <w:color w:val="auto"/>
        </w:rPr>
      </w:pPr>
    </w:p>
    <w:p>
      <w:pPr>
        <w:sectPr>
          <w:pgSz w:w="11900" w:h="16838" w:orient="portrait"/>
          <w:cols w:equalWidth="0" w:num="2">
            <w:col w:w="4524" w:space="720"/>
            <w:col w:w="4979"/>
          </w:cols>
          <w:pgMar w:left="236" w:top="1014" w:right="1440" w:bottom="1440" w:gutter="0" w:footer="0" w:header="0"/>
          <w:type w:val="continuous"/>
        </w:sectPr>
      </w:pPr>
    </w:p>
    <w:p>
      <w:pPr>
        <w:spacing w:after="0" w:line="329" w:lineRule="exact"/>
        <w:rPr>
          <w:sz w:val="20"/>
          <w:szCs w:val="20"/>
          <w:color w:val="auto"/>
        </w:rPr>
      </w:pPr>
    </w:p>
    <w:p>
      <w:pPr>
        <w:ind w:left="3004"/>
        <w:spacing w:after="0"/>
        <w:rPr>
          <w:sz w:val="20"/>
          <w:szCs w:val="20"/>
          <w:color w:val="auto"/>
        </w:rPr>
      </w:pPr>
      <w:r>
        <w:rPr>
          <w:rFonts w:ascii="Courier New" w:cs="Courier New" w:eastAsia="Courier New" w:hAnsi="Courier New"/>
          <w:sz w:val="15"/>
          <w:szCs w:val="15"/>
          <w:color w:val="auto"/>
        </w:rPr>
        <w:t>PLEASE FOLD HERE</w:t>
      </w:r>
    </w:p>
    <w:p>
      <w:pPr>
        <w:sectPr>
          <w:pgSz w:w="11900" w:h="16838" w:orient="portrait"/>
          <w:cols w:equalWidth="0" w:num="1">
            <w:col w:w="10223"/>
          </w:cols>
          <w:pgMar w:left="236" w:top="1014"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384" w:right="4119" w:hanging="384"/>
        <w:spacing w:after="0" w:line="254" w:lineRule="auto"/>
        <w:tabs>
          <w:tab w:leader="none" w:pos="38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amendments to the Company's Articles of Incorporation to (a) provide for the classification of the Board of Directors into three classes, (b) provide that the number of directors constituting the Board of Directors shall be not more than fifteen (15) and not less than three (3), the precise number to be determined by resolution of the Board of Directors from time to time, (c) provide that directors may be removed only for cause, and (d) require a vote of 75% of the outstanding shares of the Company to amend</w:t>
      </w:r>
    </w:p>
    <w:p>
      <w:pPr>
        <w:ind w:left="384"/>
        <w:spacing w:after="0"/>
        <w:tabs>
          <w:tab w:leader="none" w:pos="6083" w:val="left"/>
          <w:tab w:leader="none" w:pos="7203" w:val="left"/>
          <w:tab w:leader="none" w:pos="8703" w:val="left"/>
        </w:tabs>
        <w:rPr>
          <w:sz w:val="20"/>
          <w:szCs w:val="20"/>
          <w:color w:val="auto"/>
        </w:rPr>
      </w:pPr>
      <w:r>
        <w:rPr>
          <w:rFonts w:ascii="Courier New" w:cs="Courier New" w:eastAsia="Courier New" w:hAnsi="Courier New"/>
          <w:sz w:val="16"/>
          <w:szCs w:val="16"/>
          <w:color w:val="auto"/>
        </w:rPr>
        <w:t>these provisions.</w:t>
      </w:r>
      <w:r>
        <w:rPr>
          <w:sz w:val="20"/>
          <w:szCs w:val="20"/>
          <w:color w:val="auto"/>
        </w:rPr>
        <w:tab/>
      </w: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60" w:lineRule="exact"/>
        <w:rPr>
          <w:sz w:val="20"/>
          <w:szCs w:val="20"/>
          <w:color w:val="auto"/>
        </w:rPr>
      </w:pPr>
    </w:p>
    <w:p>
      <w:pPr>
        <w:ind w:left="384" w:hanging="384"/>
        <w:spacing w:after="0"/>
        <w:tabs>
          <w:tab w:leader="none" w:pos="3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an amendment to the Company's Articles of</w:t>
      </w:r>
    </w:p>
    <w:p>
      <w:pPr>
        <w:ind w:left="384"/>
        <w:spacing w:after="0"/>
        <w:tabs>
          <w:tab w:leader="none" w:pos="6083" w:val="left"/>
          <w:tab w:leader="none" w:pos="7203" w:val="left"/>
          <w:tab w:leader="none" w:pos="8703" w:val="left"/>
        </w:tabs>
        <w:rPr>
          <w:sz w:val="20"/>
          <w:szCs w:val="20"/>
          <w:color w:val="auto"/>
        </w:rPr>
      </w:pPr>
      <w:r>
        <w:rPr>
          <w:rFonts w:ascii="Courier New" w:cs="Courier New" w:eastAsia="Courier New" w:hAnsi="Courier New"/>
          <w:sz w:val="16"/>
          <w:szCs w:val="16"/>
          <w:color w:val="auto"/>
        </w:rPr>
        <w:t>Incorporation to authorize the issuance of Preferred Stock.</w:t>
        <w:tab/>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BOARD OF DIRECTORS RECOMMENDS A VOTE AGAINST ITEM 4.</w:t>
      </w:r>
    </w:p>
    <w:p>
      <w:pPr>
        <w:spacing w:after="0" w:line="179" w:lineRule="exact"/>
        <w:rPr>
          <w:sz w:val="20"/>
          <w:szCs w:val="20"/>
          <w:color w:val="auto"/>
        </w:rPr>
      </w:pPr>
    </w:p>
    <w:p>
      <w:pPr>
        <w:ind w:left="384" w:hanging="384"/>
        <w:spacing w:after="0"/>
        <w:tabs>
          <w:tab w:leader="none" w:pos="3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 shareholder proposal concerning cumulative</w:t>
      </w:r>
    </w:p>
    <w:p>
      <w:pPr>
        <w:ind w:left="384"/>
        <w:spacing w:after="0"/>
        <w:tabs>
          <w:tab w:leader="none" w:pos="6083" w:val="left"/>
          <w:tab w:leader="none" w:pos="7203" w:val="left"/>
          <w:tab w:leader="none" w:pos="8703" w:val="left"/>
        </w:tabs>
        <w:rPr>
          <w:sz w:val="20"/>
          <w:szCs w:val="20"/>
          <w:color w:val="auto"/>
        </w:rPr>
      </w:pPr>
      <w:r>
        <w:rPr>
          <w:rFonts w:ascii="Courier New" w:cs="Courier New" w:eastAsia="Courier New" w:hAnsi="Courier New"/>
          <w:sz w:val="16"/>
          <w:szCs w:val="16"/>
          <w:color w:val="auto"/>
        </w:rPr>
        <w:t>voting, if the proposal is presented at the meeting.</w:t>
      </w:r>
      <w:r>
        <w:rPr>
          <w:sz w:val="20"/>
          <w:szCs w:val="20"/>
          <w:color w:val="auto"/>
        </w:rPr>
        <w:tab/>
      </w: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4" w:lineRule="exact"/>
        <w:rPr>
          <w:sz w:val="20"/>
          <w:szCs w:val="20"/>
          <w:color w:val="auto"/>
        </w:rPr>
      </w:pPr>
    </w:p>
    <w:p>
      <w:pPr>
        <w:ind w:left="4" w:right="459"/>
        <w:spacing w:after="0" w:line="25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GIVEN, THIS PROXY WILL BE VOTED (i) FOR THE ELECTION OF THE NOMINEES LISTED IN ITEM 1; (ii) FOR THE PROPOSAL TO APPROVE AMENDMENTS TO THE COMPANY'S ARTICLES OF INCORPORATION DESCRIBED ABOVE (ITEM 2); (iii) FOR THE PROPOSAL TO APPROVE AN AMENDMENT TO THE COMPANY'S ARTICLES OF INCORPORATION TO AUTHORIZE THE ISSUANCE OF PREFERRED STOCK (ITEM 3); (iv) AGAINST A SHAREHOLDER PROPOSAL CONCERNING CUMULATIVE VOTING, IF THE PROPOSAL IS PRESENTED AT THE MEETING (ITEM 4); AND (v) IN THE DISCRETION OF THE NAMED PROXIES UPON SUCH OTHER MATTERS AS MAY PROPERLY COME BEFORE THE MEETING.</w:t>
      </w:r>
    </w:p>
    <w:p>
      <w:pPr>
        <w:sectPr>
          <w:pgSz w:w="11900" w:h="16838" w:orient="portrait"/>
          <w:cols w:equalWidth="0" w:num="1">
            <w:col w:w="10223"/>
          </w:cols>
          <w:pgMar w:left="236" w:top="1014" w:right="1440" w:bottom="1440" w:gutter="0" w:footer="0" w:header="0"/>
          <w:type w:val="continuous"/>
        </w:sectPr>
      </w:pPr>
    </w:p>
    <w:p>
      <w:pPr>
        <w:spacing w:after="0" w:line="17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Address Change? Mark Box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Indicate changes below:</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w:t>
      </w:r>
    </w:p>
    <w:p>
      <w:pPr>
        <w:spacing w:after="0" w:line="191" w:lineRule="exact"/>
        <w:rPr>
          <w:sz w:val="20"/>
          <w:szCs w:val="20"/>
          <w:color w:val="auto"/>
        </w:rPr>
      </w:pPr>
    </w:p>
    <w:p>
      <w:pPr>
        <w:sectPr>
          <w:pgSz w:w="11900" w:h="16838" w:orient="portrait"/>
          <w:cols w:equalWidth="0" w:num="3">
            <w:col w:w="2244" w:space="200"/>
            <w:col w:w="2520" w:space="580"/>
            <w:col w:w="4679"/>
          </w:cols>
          <w:pgMar w:left="236" w:top="1014" w:right="1440" w:bottom="1440" w:gutter="0" w:footer="0" w:header="0"/>
          <w:type w:val="continuous"/>
        </w:sectPr>
      </w:pPr>
    </w:p>
    <w:p>
      <w:pPr>
        <w:ind w:left="5164"/>
        <w:spacing w:after="0"/>
        <w:rPr>
          <w:sz w:val="20"/>
          <w:szCs w:val="20"/>
          <w:color w:val="auto"/>
        </w:rPr>
      </w:pPr>
      <w:r>
        <w:rPr>
          <w:rFonts w:ascii="Courier New" w:cs="Courier New" w:eastAsia="Courier New" w:hAnsi="Courier New"/>
          <w:sz w:val="15"/>
          <w:szCs w:val="15"/>
          <w:color w:val="auto"/>
        </w:rPr>
        <w:t>________________________________________________</w:t>
      </w:r>
    </w:p>
    <w:p>
      <w:pPr>
        <w:spacing w:after="0" w:line="5" w:lineRule="exact"/>
        <w:rPr>
          <w:sz w:val="20"/>
          <w:szCs w:val="20"/>
          <w:color w:val="auto"/>
        </w:rPr>
      </w:pPr>
    </w:p>
    <w:p>
      <w:pPr>
        <w:ind w:left="5064"/>
        <w:spacing w:after="0"/>
        <w:tabs>
          <w:tab w:leader="none" w:pos="96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064"/>
        <w:spacing w:after="0"/>
        <w:tabs>
          <w:tab w:leader="none" w:pos="96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3"/>
          </w:cols>
          <w:pgMar w:left="236" w:top="1014" w:right="1440" w:bottom="1440" w:gutter="0" w:footer="0" w:header="0"/>
          <w:type w:val="continuous"/>
        </w:sectPr>
      </w:pPr>
    </w:p>
    <w:p>
      <w:pPr>
        <w:spacing w:after="0" w:line="3"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|________________________________________________|</w:t>
      </w:r>
    </w:p>
    <w:p>
      <w:pPr>
        <w:spacing w:after="0" w:line="186" w:lineRule="exact"/>
        <w:rPr>
          <w:sz w:val="20"/>
          <w:szCs w:val="20"/>
          <w:color w:val="auto"/>
        </w:rPr>
      </w:pPr>
    </w:p>
    <w:p>
      <w:pPr>
        <w:ind w:left="5064"/>
        <w:spacing w:after="0"/>
        <w:rPr>
          <w:sz w:val="20"/>
          <w:szCs w:val="20"/>
          <w:color w:val="auto"/>
        </w:rPr>
      </w:pPr>
      <w:r>
        <w:rPr>
          <w:rFonts w:ascii="Courier New" w:cs="Courier New" w:eastAsia="Courier New" w:hAnsi="Courier New"/>
          <w:sz w:val="16"/>
          <w:szCs w:val="16"/>
          <w:color w:val="auto"/>
        </w:rPr>
        <w:t>Signature(s) in Box</w:t>
      </w:r>
    </w:p>
    <w:p>
      <w:pPr>
        <w:ind w:left="5064"/>
        <w:spacing w:after="0"/>
        <w:rPr>
          <w:sz w:val="20"/>
          <w:szCs w:val="20"/>
          <w:color w:val="auto"/>
        </w:rPr>
      </w:pPr>
      <w:r>
        <w:rPr>
          <w:rFonts w:ascii="Courier New" w:cs="Courier New" w:eastAsia="Courier New" w:hAnsi="Courier New"/>
          <w:sz w:val="16"/>
          <w:szCs w:val="16"/>
          <w:color w:val="auto"/>
        </w:rPr>
        <w:t>Please sign exactly as name appears hereon. When</w:t>
      </w:r>
    </w:p>
    <w:p>
      <w:pPr>
        <w:spacing w:after="0" w:line="3"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shares are held by joint tenants, both should sign.</w:t>
      </w:r>
    </w:p>
    <w:p>
      <w:pPr>
        <w:spacing w:after="0" w:line="10"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When signing as administrator, attorney, executor,</w:t>
      </w:r>
    </w:p>
    <w:p>
      <w:pPr>
        <w:spacing w:after="0" w:line="5" w:lineRule="exact"/>
        <w:rPr>
          <w:sz w:val="20"/>
          <w:szCs w:val="20"/>
          <w:color w:val="auto"/>
        </w:rPr>
      </w:pPr>
    </w:p>
    <w:p>
      <w:pPr>
        <w:ind w:left="5064"/>
        <w:spacing w:after="0"/>
        <w:rPr>
          <w:sz w:val="20"/>
          <w:szCs w:val="20"/>
          <w:color w:val="auto"/>
        </w:rPr>
      </w:pPr>
      <w:r>
        <w:rPr>
          <w:rFonts w:ascii="Courier New" w:cs="Courier New" w:eastAsia="Courier New" w:hAnsi="Courier New"/>
          <w:sz w:val="16"/>
          <w:szCs w:val="16"/>
          <w:color w:val="auto"/>
        </w:rPr>
        <w:t>guardian or trustee, please give full title as</w:t>
      </w:r>
    </w:p>
    <w:p>
      <w:pPr>
        <w:ind w:left="5064"/>
        <w:spacing w:after="0"/>
        <w:rPr>
          <w:sz w:val="20"/>
          <w:szCs w:val="20"/>
          <w:color w:val="auto"/>
        </w:rPr>
      </w:pPr>
      <w:r>
        <w:rPr>
          <w:rFonts w:ascii="Courier New" w:cs="Courier New" w:eastAsia="Courier New" w:hAnsi="Courier New"/>
          <w:sz w:val="16"/>
          <w:szCs w:val="16"/>
          <w:color w:val="auto"/>
        </w:rPr>
        <w:t>such. If a corporation, authorized officer please</w:t>
      </w:r>
    </w:p>
    <w:p>
      <w:pPr>
        <w:spacing w:after="0" w:line="3"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sign full corporate name and indicate office held.</w:t>
      </w:r>
    </w:p>
    <w:sectPr>
      <w:pgSz w:w="11900" w:h="16838" w:orient="portrait"/>
      <w:cols w:equalWidth="0" w:num="1">
        <w:col w:w="10223"/>
      </w:cols>
      <w:pgMar w:left="236" w:top="10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upperLetter"/>
      <w:start w:val="24"/>
    </w:lvl>
  </w:abstractNum>
  <w:abstractNum w:abstractNumId="4">
    <w:nsid w:val="4E6AFB66"/>
    <w:multiLevelType w:val="hybridMultilevel"/>
    <w:lvl w:ilvl="0">
      <w:lvlJc w:val="left"/>
      <w:lvlText w:val="["/>
      <w:numFmt w:val="bullet"/>
      <w:start w:val="1"/>
    </w:lvl>
    <w:lvl w:ilvl="1">
      <w:lvlJc w:val="left"/>
      <w:lvlText w:val="(%2)"/>
      <w:numFmt w:val="decimal"/>
      <w:start w:val="1"/>
    </w:lvl>
  </w:abstractNum>
  <w:abstractNum w:abstractNumId="5">
    <w:nsid w:val="25E45D32"/>
    <w:multiLevelType w:val="hybridMultilevel"/>
    <w:lvl w:ilvl="0">
      <w:lvlJc w:val="left"/>
      <w:lvlText w:val="["/>
      <w:numFmt w:val="bullet"/>
      <w:start w:val="1"/>
    </w:lvl>
    <w:lvl w:ilvl="1">
      <w:lvlJc w:val="left"/>
      <w:lvlText w:val="(%2)"/>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lowerLetter"/>
      <w:start w:val="4"/>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Roman"/>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23">
    <w:nsid w:val="B03E0C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4">
    <w:nsid w:val="189A769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3"/>
    </w:lvl>
  </w:abstractNum>
  <w:abstractNum w:abstractNumId="27">
    <w:nsid w:val="2CA8861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2020-02-22T15:41:45Z</dcterms:created>
  <dcterms:modified xsi:type="dcterms:W3CDTF">2020-02-22T15:41:45Z</dcterms:modified>
</cp:coreProperties>
</file>