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Happe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40" w:type="dxa"/>
            <w:vAlign w:val="bottom"/>
            <w:tcBorders>
              <w:top w:val="single" w:sz="8" w:color="0000EE"/>
            </w:tcBorders>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63"/>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line="149"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49"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75"/>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01/18/2018</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00" w:type="dxa"/>
            <w:vAlign w:val="bottom"/>
            <w:gridSpan w:val="2"/>
          </w:tcPr>
          <w:p>
            <w:pPr>
              <w:ind w:left="580"/>
              <w:spacing w:after="0"/>
              <w:rPr>
                <w:sz w:val="20"/>
                <w:szCs w:val="20"/>
                <w:color w:val="auto"/>
              </w:rPr>
            </w:pPr>
            <w:r>
              <w:rPr>
                <w:rFonts w:ascii="Arial" w:cs="Arial" w:eastAsia="Arial" w:hAnsi="Arial"/>
                <w:sz w:val="18"/>
                <w:szCs w:val="18"/>
                <w:color w:val="0000FF"/>
              </w:rPr>
              <w:t>CEO &amp; President</w:t>
            </w: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01/18/2018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1,191</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52.4</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29,817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01/18/16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2"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total amount of Winnebago Stock Units held by reporting person in Winnebago Industries, Inc. as of reporting date.</w:t>
      </w:r>
    </w:p>
    <w:p>
      <w:pPr>
        <w:sectPr>
          <w:pgSz w:w="11900" w:h="16838" w:orient="portrait"/>
          <w:cols w:equalWidth="0" w:num="1">
            <w:col w:w="11420"/>
          </w:cols>
          <w:pgMar w:left="240" w:top="226" w:right="239" w:bottom="1440" w:gutter="0" w:footer="0" w:header="0"/>
          <w:type w:val="continuous"/>
        </w:sectPr>
      </w:pP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Senior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01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0142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Counsel,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302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02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375" w:lineRule="exact"/>
        <w:rPr>
          <w:sz w:val="24"/>
          <w:szCs w:val="24"/>
          <w:color w:val="auto"/>
        </w:rPr>
      </w:pPr>
    </w:p>
    <w:p>
      <w:pPr>
        <w:spacing w:after="0"/>
        <w:rPr>
          <w:sz w:val="20"/>
          <w:szCs w:val="20"/>
          <w:color w:val="auto"/>
        </w:rPr>
      </w:pPr>
      <w:r>
        <w:rPr>
          <w:rFonts w:ascii="Arial" w:cs="Arial" w:eastAsia="Arial" w:hAnsi="Arial"/>
          <w:sz w:val="15"/>
          <w:szCs w:val="15"/>
          <w:color w:val="0000FF"/>
        </w:rPr>
        <w:t>01/19/2018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38245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2019-12-03T22:38:36Z</dcterms:created>
  <dcterms:modified xsi:type="dcterms:W3CDTF">2019-12-03T22:38:36Z</dcterms:modified>
</cp:coreProperties>
</file>