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#974637100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1,645,350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2,786,150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2,786,150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16.445%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2,786,150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2,786,150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16.445%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2,786,150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2,786,150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16.445%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P.O. Box 152</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Forest City, Iowa</w:t>
      </w:r>
      <w:r>
        <w:rPr>
          <w:sz w:val="20"/>
          <w:szCs w:val="20"/>
          <w:color w:val="auto"/>
        </w:rPr>
        <w:tab/>
      </w:r>
      <w:r>
        <w:rPr>
          <w:rFonts w:ascii="Courier New" w:cs="Courier New" w:eastAsia="Courier New" w:hAnsi="Courier New"/>
          <w:sz w:val="16"/>
          <w:szCs w:val="16"/>
          <w:color w:val="auto"/>
        </w:rPr>
        <w:t>50436</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55" w:orient="portrait"/>
          <w:cols w:equalWidth="0" w:num="1">
            <w:col w:w="10219"/>
          </w:cols>
          <w:pgMar w:left="240" w:top="244"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974637100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2,786,150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16.445%</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1,645,350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2,786,150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Winnebago Industries, Inc..</w:t>
      </w:r>
    </w:p>
    <w:p>
      <w:pPr>
        <w:spacing w:after="0" w:line="6"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The interest of one person, Fidelity Management Trust Company, a bank as defined in Section 3(a)(6) of the securities Exchange Act of 1934, in the common stock of Winnebago Industries, Inc., amounted to 1,081,550 shares or 6.384% of the total outstanding Common Stock at December 31, 2003.</w:t>
      </w:r>
    </w:p>
    <w:p>
      <w:pPr>
        <w:spacing w:after="0" w:line="210"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5059"/>
        <w:spacing w:after="0" w:line="290" w:lineRule="auto"/>
        <w:rPr>
          <w:sz w:val="20"/>
          <w:szCs w:val="20"/>
          <w:color w:val="auto"/>
        </w:rPr>
      </w:pPr>
      <w:r>
        <w:rPr>
          <w:rFonts w:ascii="Courier New" w:cs="Courier New" w:eastAsia="Courier New" w:hAnsi="Courier New"/>
          <w:sz w:val="16"/>
          <w:szCs w:val="16"/>
          <w:color w:val="auto"/>
        </w:rPr>
        <w:t>the Common Stock of Winnebago Industries, Inc. at December 31, 2003 is true, complete and correct.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February 16, 2004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1,140,800 shares or 6.734% of the Common Stock</w:t>
      </w:r>
    </w:p>
    <w:p>
      <w:pPr>
        <w:spacing w:after="0"/>
        <w:tabs>
          <w:tab w:leader="none" w:pos="4520" w:val="left"/>
        </w:tabs>
        <w:rPr>
          <w:sz w:val="20"/>
          <w:szCs w:val="20"/>
          <w:color w:val="auto"/>
        </w:rPr>
      </w:pPr>
      <w:r>
        <w:rPr>
          <w:rFonts w:ascii="Courier New" w:cs="Courier New" w:eastAsia="Courier New" w:hAnsi="Courier New"/>
          <w:sz w:val="18"/>
          <w:szCs w:val="18"/>
          <w:color w:val="auto"/>
        </w:rPr>
        <w:t>outstanding of Winnebago Industries, Inc.</w:t>
      </w:r>
      <w:r>
        <w:rPr>
          <w:sz w:val="20"/>
          <w:szCs w:val="20"/>
          <w:color w:val="auto"/>
        </w:rPr>
        <w:tab/>
      </w:r>
      <w:r>
        <w:rPr>
          <w:rFonts w:ascii="Courier New" w:cs="Courier New" w:eastAsia="Courier New" w:hAnsi="Courier New"/>
          <w:sz w:val="16"/>
          <w:szCs w:val="16"/>
          <w:color w:val="auto"/>
        </w:rPr>
        <w:t>("the Company")</w:t>
      </w:r>
    </w:p>
    <w:p>
      <w:pPr>
        <w:spacing w:after="0" w:line="237" w:lineRule="auto"/>
        <w:rPr>
          <w:sz w:val="20"/>
          <w:szCs w:val="20"/>
          <w:color w:val="auto"/>
        </w:rPr>
      </w:pPr>
      <w:r>
        <w:rPr>
          <w:rFonts w:ascii="Courier New" w:cs="Courier New" w:eastAsia="Courier New" w:hAnsi="Courier New"/>
          <w:sz w:val="18"/>
          <w:szCs w:val="18"/>
          <w:color w:val="auto"/>
        </w:rPr>
        <w:t>as a result of acting as investment adviser to various</w:t>
      </w:r>
    </w:p>
    <w:p>
      <w:pPr>
        <w:spacing w:after="0"/>
        <w:rPr>
          <w:sz w:val="20"/>
          <w:szCs w:val="20"/>
          <w:color w:val="auto"/>
        </w:rPr>
      </w:pPr>
      <w:r>
        <w:rPr>
          <w:rFonts w:ascii="Courier New" w:cs="Courier New" w:eastAsia="Courier New" w:hAnsi="Courier New"/>
          <w:sz w:val="18"/>
          <w:szCs w:val="18"/>
          <w:color w:val="auto"/>
        </w:rPr>
        <w:t>investment companies registered under Section 8 of the</w:t>
      </w:r>
    </w:p>
    <w:p>
      <w:pPr>
        <w:spacing w:after="0" w:line="237" w:lineRule="auto"/>
        <w:rPr>
          <w:sz w:val="20"/>
          <w:szCs w:val="20"/>
          <w:color w:val="auto"/>
        </w:rPr>
      </w:pPr>
      <w:r>
        <w:rPr>
          <w:rFonts w:ascii="Courier New" w:cs="Courier New" w:eastAsia="Courier New" w:hAnsi="Courier New"/>
          <w:sz w:val="18"/>
          <w:szCs w:val="18"/>
          <w:color w:val="auto"/>
        </w:rPr>
        <w:t>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1,140,800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1,081,550 shares or 6.384%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1,081,550 shares and sole power</w:t>
      </w:r>
    </w:p>
    <w:p>
      <w:pPr>
        <w:spacing w:after="0" w:line="237" w:lineRule="auto"/>
        <w:rPr>
          <w:sz w:val="20"/>
          <w:szCs w:val="20"/>
          <w:color w:val="auto"/>
        </w:rPr>
      </w:pPr>
      <w:r>
        <w:rPr>
          <w:rFonts w:ascii="Courier New" w:cs="Courier New" w:eastAsia="Courier New" w:hAnsi="Courier New"/>
          <w:sz w:val="18"/>
          <w:szCs w:val="18"/>
          <w:color w:val="auto"/>
        </w:rPr>
        <w:t>to vote or to direct the voting of 1,081,550 shares of</w:t>
      </w:r>
    </w:p>
    <w:p>
      <w:pPr>
        <w:spacing w:after="0" w:line="238" w:lineRule="auto"/>
        <w:rPr>
          <w:sz w:val="20"/>
          <w:szCs w:val="20"/>
          <w:color w:val="auto"/>
        </w:rPr>
      </w:pPr>
      <w:r>
        <w:rPr>
          <w:rFonts w:ascii="Courier New" w:cs="Courier New" w:eastAsia="Courier New" w:hAnsi="Courier New"/>
          <w:sz w:val="18"/>
          <w:szCs w:val="18"/>
          <w:color w:val="auto"/>
        </w:rPr>
        <w:t>Common Stock owned by the institutional account(s) as</w:t>
      </w:r>
    </w:p>
    <w:p>
      <w:pPr>
        <w:spacing w:after="0"/>
        <w:rPr>
          <w:sz w:val="20"/>
          <w:szCs w:val="20"/>
          <w:color w:val="auto"/>
        </w:rPr>
      </w:pPr>
      <w:r>
        <w:rPr>
          <w:rFonts w:ascii="Courier New" w:cs="Courier New" w:eastAsia="Courier New" w:hAnsi="Courier New"/>
          <w:sz w:val="18"/>
          <w:szCs w:val="18"/>
          <w:color w:val="auto"/>
        </w:rPr>
        <w:t>reported above.</w:t>
      </w:r>
    </w:p>
    <w:p>
      <w:pPr>
        <w:spacing w:after="0" w:line="206"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8" w:lineRule="exact"/>
        <w:rPr>
          <w:sz w:val="20"/>
          <w:szCs w:val="20"/>
          <w:color w:val="auto"/>
        </w:rPr>
      </w:pPr>
    </w:p>
    <w:p>
      <w:pPr>
        <w:ind w:right="3999" w:firstLine="843"/>
        <w:spacing w:after="0" w:line="271" w:lineRule="auto"/>
        <w:rPr>
          <w:sz w:val="20"/>
          <w:szCs w:val="20"/>
          <w:color w:val="auto"/>
        </w:rPr>
      </w:pPr>
      <w:r>
        <w:rPr>
          <w:rFonts w:ascii="Courier New" w:cs="Courier New" w:eastAsia="Courier New" w:hAnsi="Courier New"/>
          <w:sz w:val="16"/>
          <w:szCs w:val="16"/>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563,800 shares or 3.328% of the Common Stock outstanding</w:t>
      </w:r>
    </w:p>
    <w:p>
      <w:pPr>
        <w:sectPr>
          <w:pgSz w:w="11900" w:h="16838" w:orient="portrait"/>
          <w:cols w:equalWidth="0" w:num="1">
            <w:col w:w="10219"/>
          </w:cols>
          <w:pgMar w:left="240" w:top="136" w:right="1440" w:bottom="0" w:gutter="0" w:footer="0" w:header="0"/>
        </w:sectPr>
      </w:pPr>
    </w:p>
    <w:bookmarkStart w:id="3" w:name="page4"/>
    <w:bookmarkEnd w:id="3"/>
    <w:p>
      <w:pPr>
        <w:ind w:right="4099"/>
        <w:spacing w:after="0" w:line="236" w:lineRule="auto"/>
        <w:rPr>
          <w:sz w:val="20"/>
          <w:szCs w:val="20"/>
          <w:color w:val="auto"/>
        </w:rPr>
      </w:pPr>
      <w:r>
        <w:rPr>
          <w:rFonts w:ascii="Courier New" w:cs="Courier New" w:eastAsia="Courier New" w:hAnsi="Courier New"/>
          <w:sz w:val="18"/>
          <w:szCs w:val="18"/>
          <w:color w:val="auto"/>
        </w:rPr>
        <w:t>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563,800 shares or 3.328% of the Common Stock outstanding of Winnebago Industries, Inc..</w:t>
      </w:r>
    </w:p>
    <w:p>
      <w:pPr>
        <w:spacing w:after="0" w:line="39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pacing w:after="0" w:line="207" w:lineRule="exact"/>
        <w:rPr>
          <w:sz w:val="20"/>
          <w:szCs w:val="20"/>
          <w:color w:val="auto"/>
        </w:rPr>
      </w:pPr>
    </w:p>
    <w:p>
      <w:pPr>
        <w:ind w:right="3679" w:firstLine="843"/>
        <w:spacing w:after="0" w:line="271"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w:t>
      </w:r>
    </w:p>
    <w:p>
      <w:pPr>
        <w:sectPr>
          <w:pgSz w:w="11900" w:h="16838" w:orient="portrait"/>
          <w:cols w:equalWidth="0" w:num="1">
            <w:col w:w="10219"/>
          </w:cols>
          <w:pgMar w:left="240" w:top="142" w:right="1440" w:bottom="0" w:gutter="0" w:footer="0" w:header="0"/>
        </w:sectPr>
      </w:pPr>
    </w:p>
    <w:bookmarkStart w:id="4" w:name="page5"/>
    <w:bookmarkEnd w:id="4"/>
    <w:p>
      <w:pPr>
        <w:ind w:right="3779"/>
        <w:spacing w:after="0" w:line="237" w:lineRule="auto"/>
        <w:rPr>
          <w:sz w:val="20"/>
          <w:szCs w:val="20"/>
          <w:color w:val="auto"/>
        </w:rPr>
      </w:pPr>
      <w:r>
        <w:rPr>
          <w:rFonts w:ascii="Courier New" w:cs="Courier New" w:eastAsia="Courier New" w:hAnsi="Courier New"/>
          <w:sz w:val="18"/>
          <w:szCs w:val="18"/>
          <w:color w:val="auto"/>
        </w:rPr>
        <w:t>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09"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563,800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16, 2004, agree and consent to the joint filing on their behalf of this Schedule 13G in connection with their beneficial ownership of the Common Stock of Winnebago Industries, Inc. at December 31, 2003.</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Trust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/s/John Murphy</w:t>
      </w:r>
    </w:p>
    <w:p>
      <w:pPr>
        <w:ind w:left="860"/>
        <w:spacing w:after="0" w:line="238" w:lineRule="auto"/>
        <w:rPr>
          <w:sz w:val="20"/>
          <w:szCs w:val="20"/>
          <w:color w:val="auto"/>
        </w:rPr>
      </w:pPr>
      <w:r>
        <w:rPr>
          <w:rFonts w:ascii="Courier New" w:cs="Courier New" w:eastAsia="Courier New" w:hAnsi="Courier New"/>
          <w:sz w:val="18"/>
          <w:szCs w:val="18"/>
          <w:color w:val="auto"/>
        </w:rPr>
        <w:t>John Murphy</w:t>
      </w:r>
    </w:p>
    <w:p>
      <w:pPr>
        <w:ind w:left="860"/>
        <w:spacing w:after="0"/>
        <w:rPr>
          <w:sz w:val="20"/>
          <w:szCs w:val="20"/>
          <w:color w:val="auto"/>
        </w:rPr>
      </w:pPr>
      <w:r>
        <w:rPr>
          <w:rFonts w:ascii="Courier New" w:cs="Courier New" w:eastAsia="Courier New" w:hAnsi="Courier New"/>
          <w:sz w:val="18"/>
          <w:szCs w:val="18"/>
          <w:color w:val="auto"/>
        </w:rPr>
        <w:t>Senior Vice President - Operations</w:t>
      </w:r>
    </w:p>
    <w:p>
      <w:pPr>
        <w:ind w:left="860"/>
        <w:spacing w:after="0" w:line="237" w:lineRule="auto"/>
        <w:rPr>
          <w:sz w:val="20"/>
          <w:szCs w:val="20"/>
          <w:color w:val="auto"/>
        </w:rPr>
      </w:pPr>
      <w:r>
        <w:rPr>
          <w:rFonts w:ascii="Courier New" w:cs="Courier New" w:eastAsia="Courier New" w:hAnsi="Courier New"/>
          <w:sz w:val="18"/>
          <w:szCs w:val="18"/>
          <w:color w:val="auto"/>
        </w:rPr>
        <w:t>and CFO</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2019-12-13T08:32:49Z</dcterms:created>
  <dcterms:modified xsi:type="dcterms:W3CDTF">2019-12-13T08:32:49Z</dcterms:modified>
</cp:coreProperties>
</file>