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20)*</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 $.50 PAR VALUE</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WILLIAM M. LIBIT, ESQ.</w:t>
      </w:r>
    </w:p>
    <w:p>
      <w:pPr>
        <w:ind w:left="3060"/>
        <w:spacing w:after="0" w:line="238" w:lineRule="auto"/>
        <w:rPr>
          <w:sz w:val="20"/>
          <w:szCs w:val="20"/>
          <w:color w:val="auto"/>
        </w:rPr>
      </w:pPr>
      <w:r>
        <w:rPr>
          <w:rFonts w:ascii="Courier New" w:cs="Courier New" w:eastAsia="Courier New" w:hAnsi="Courier New"/>
          <w:sz w:val="18"/>
          <w:szCs w:val="18"/>
          <w:color w:val="auto"/>
        </w:rPr>
        <w:t>CHAPMAN AND CUTLER LLP</w:t>
      </w:r>
    </w:p>
    <w:p>
      <w:pPr>
        <w:ind w:left="3060"/>
        <w:spacing w:after="0"/>
        <w:rPr>
          <w:sz w:val="20"/>
          <w:szCs w:val="20"/>
          <w:color w:val="auto"/>
        </w:rPr>
      </w:pPr>
      <w:r>
        <w:rPr>
          <w:rFonts w:ascii="Courier New" w:cs="Courier New" w:eastAsia="Courier New" w:hAnsi="Courier New"/>
          <w:sz w:val="18"/>
          <w:szCs w:val="18"/>
          <w:color w:val="auto"/>
        </w:rPr>
        <w:t>111 WEST MONROE STREET</w:t>
      </w:r>
    </w:p>
    <w:p>
      <w:pPr>
        <w:ind w:left="3060"/>
        <w:spacing w:after="0" w:line="237" w:lineRule="auto"/>
        <w:rPr>
          <w:sz w:val="20"/>
          <w:szCs w:val="20"/>
          <w:color w:val="auto"/>
        </w:rPr>
      </w:pPr>
      <w:r>
        <w:rPr>
          <w:rFonts w:ascii="Courier New" w:cs="Courier New" w:eastAsia="Courier New" w:hAnsi="Courier New"/>
          <w:sz w:val="18"/>
          <w:szCs w:val="18"/>
          <w:color w:val="auto"/>
        </w:rPr>
        <w:t>CHICAGO, ILLINOIS 60603</w:t>
      </w:r>
    </w:p>
    <w:p>
      <w:pPr>
        <w:ind w:left="3480"/>
        <w:spacing w:after="0" w:line="238" w:lineRule="auto"/>
        <w:rPr>
          <w:sz w:val="20"/>
          <w:szCs w:val="20"/>
          <w:color w:val="auto"/>
        </w:rPr>
      </w:pPr>
      <w:r>
        <w:rPr>
          <w:rFonts w:ascii="Courier New" w:cs="Courier New" w:eastAsia="Courier New" w:hAnsi="Courier New"/>
          <w:sz w:val="18"/>
          <w:szCs w:val="18"/>
          <w:color w:val="auto"/>
        </w:rPr>
        <w:t>(312) 845-2981</w:t>
      </w: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679"/>
        <w:spacing w:after="0" w:line="237"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JANUARY 22, 2004</w:t>
      </w:r>
    </w:p>
    <w:p>
      <w:pPr>
        <w:ind w:left="2740"/>
        <w:spacing w:after="0" w:line="238" w:lineRule="auto"/>
        <w:rPr>
          <w:sz w:val="20"/>
          <w:szCs w:val="20"/>
          <w:color w:val="auto"/>
        </w:rPr>
      </w:pPr>
      <w:r>
        <w:rPr>
          <w:rFonts w:ascii="Courier New" w:cs="Courier New" w:eastAsia="Courier New" w:hAnsi="Courier New"/>
          <w:sz w:val="18"/>
          <w:szCs w:val="18"/>
          <w:color w:val="auto"/>
        </w:rPr>
        <w:t>(Date of Event which Requires</w:t>
      </w:r>
    </w:p>
    <w:p>
      <w:pPr>
        <w:ind w:left="2960"/>
        <w:spacing w:after="0"/>
        <w:rPr>
          <w:sz w:val="20"/>
          <w:szCs w:val="20"/>
          <w:color w:val="auto"/>
        </w:rPr>
      </w:pPr>
      <w:r>
        <w:rPr>
          <w:rFonts w:ascii="Courier New" w:cs="Courier New" w:eastAsia="Courier New" w:hAnsi="Courier New"/>
          <w:sz w:val="18"/>
          <w:szCs w:val="18"/>
          <w:color w:val="auto"/>
        </w:rPr>
        <w:t>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ss.240.13d-1(e), 240.13d-1(f) or 240.13d-1(g), check the following box [ ].</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974637100</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w:t>
      </w:r>
    </w:p>
    <w:p>
      <w:pPr>
        <w:spacing w:after="0" w:line="202" w:lineRule="exact"/>
        <w:rPr>
          <w:sz w:val="24"/>
          <w:szCs w:val="24"/>
          <w:color w:val="auto"/>
        </w:rPr>
      </w:pPr>
    </w:p>
    <w:tbl>
      <w:tblPr>
        <w:tblLayout w:type="fixed"/>
        <w:tblInd w:w="960" w:type="dxa"/>
        <w:tblCellMar>
          <w:top w:w="0" w:type="dxa"/>
          <w:left w:w="0" w:type="dxa"/>
          <w:bottom w:w="0" w:type="dxa"/>
          <w:right w:w="0" w:type="dxa"/>
        </w:tblCellMar>
      </w:tblPr>
      <w:tr>
        <w:trPr>
          <w:trHeight w:val="204"/>
        </w:trPr>
        <w:tc>
          <w:tcPr>
            <w:tcW w:w="7260" w:type="dxa"/>
            <w:vAlign w:val="bottom"/>
            <w:gridSpan w:val="3"/>
          </w:tcPr>
          <w:p>
            <w:pPr>
              <w:spacing w:after="0"/>
              <w:rPr>
                <w:sz w:val="20"/>
                <w:szCs w:val="20"/>
                <w:color w:val="auto"/>
              </w:rPr>
            </w:pPr>
            <w:r>
              <w:rPr>
                <w:rFonts w:ascii="Courier New" w:cs="Courier New" w:eastAsia="Courier New" w:hAnsi="Courier New"/>
                <w:sz w:val="18"/>
                <w:szCs w:val="18"/>
                <w:color w:val="auto"/>
                <w:w w:val="97"/>
              </w:rPr>
              <w:t>Hanson Capital Partners, L.L.C.  I.R.S. Identification No. 52-2286575</w:t>
            </w:r>
          </w:p>
        </w:tc>
      </w:tr>
      <w:tr>
        <w:trPr>
          <w:trHeight w:val="203"/>
        </w:trPr>
        <w:tc>
          <w:tcPr>
            <w:tcW w:w="2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John V.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Joan Boman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w:t>
            </w:r>
          </w:p>
        </w:tc>
        <w:tc>
          <w:tcPr>
            <w:tcW w:w="1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 Hanson</w:t>
            </w:r>
          </w:p>
        </w:tc>
        <w:tc>
          <w:tcPr>
            <w:tcW w:w="520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SS# ###-##-####</w:t>
            </w:r>
          </w:p>
        </w:tc>
      </w:tr>
    </w:tbl>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w:t>
            </w:r>
          </w:p>
        </w:tc>
        <w:tc>
          <w:tcPr>
            <w:tcW w:w="6220" w:type="dxa"/>
            <w:vAlign w:val="bottom"/>
          </w:tcPr>
          <w:p>
            <w:pPr>
              <w:ind w:left="32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580" w:type="dxa"/>
            <w:vAlign w:val="bottom"/>
          </w:tcPr>
          <w:p>
            <w:pPr>
              <w:spacing w:after="0"/>
              <w:rPr>
                <w:sz w:val="17"/>
                <w:szCs w:val="17"/>
                <w:color w:val="auto"/>
              </w:rPr>
            </w:pPr>
          </w:p>
        </w:tc>
      </w:tr>
      <w:tr>
        <w:trPr>
          <w:trHeight w:val="203"/>
        </w:trPr>
        <w:tc>
          <w:tcPr>
            <w:tcW w:w="640" w:type="dxa"/>
            <w:vAlign w:val="bottom"/>
          </w:tcPr>
          <w:p>
            <w:pPr>
              <w:spacing w:after="0"/>
              <w:rPr>
                <w:sz w:val="17"/>
                <w:szCs w:val="17"/>
                <w:color w:val="auto"/>
              </w:rPr>
            </w:pPr>
          </w:p>
        </w:tc>
        <w:tc>
          <w:tcPr>
            <w:tcW w:w="6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(See Instructions)</w:t>
            </w: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(a) [x]</w:t>
            </w:r>
          </w:p>
        </w:tc>
      </w:tr>
      <w:tr>
        <w:trPr>
          <w:trHeight w:val="203"/>
        </w:trPr>
        <w:tc>
          <w:tcPr>
            <w:tcW w:w="640" w:type="dxa"/>
            <w:vAlign w:val="bottom"/>
          </w:tcPr>
          <w:p>
            <w:pPr>
              <w:spacing w:after="0"/>
              <w:rPr>
                <w:sz w:val="17"/>
                <w:szCs w:val="17"/>
                <w:color w:val="auto"/>
              </w:rPr>
            </w:pPr>
          </w:p>
        </w:tc>
        <w:tc>
          <w:tcPr>
            <w:tcW w:w="6220" w:type="dxa"/>
            <w:vAlign w:val="bottom"/>
          </w:tcPr>
          <w:p>
            <w:pPr>
              <w:spacing w:after="0"/>
              <w:rPr>
                <w:sz w:val="17"/>
                <w:szCs w:val="17"/>
                <w:color w:val="auto"/>
              </w:rPr>
            </w:pPr>
          </w:p>
        </w:tc>
        <w:tc>
          <w:tcPr>
            <w:tcW w:w="158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5"/>
              </w:rPr>
              <w:t>(b) [ ]</w:t>
            </w: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both"/>
        <w:ind w:left="960" w:right="7679" w:hanging="952"/>
        <w:spacing w:after="0" w:line="536"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Source of Funds Not applicable.</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Check if Disclosure of Legal Proceedings is Required Pursuant</w:t>
      </w:r>
    </w:p>
    <w:p>
      <w:pPr>
        <w:sectPr>
          <w:pgSz w:w="11900" w:h="16838" w:orient="portrait"/>
          <w:cols w:equalWidth="0" w:num="1">
            <w:col w:w="10219"/>
          </w:cols>
          <w:pgMar w:left="240" w:top="244" w:right="1440" w:bottom="0" w:gutter="0" w:footer="0" w:header="0"/>
        </w:sectPr>
      </w:pPr>
    </w:p>
    <w:bookmarkStart w:id="1" w:name="page2"/>
    <w:bookmarkEnd w:id="1"/>
    <w:p>
      <w:pPr>
        <w:ind w:left="960"/>
        <w:spacing w:after="0"/>
        <w:tabs>
          <w:tab w:leader="none" w:pos="810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6" w:lineRule="exact"/>
        <w:rPr>
          <w:rFonts w:ascii="Courier New" w:cs="Courier New" w:eastAsia="Courier New" w:hAnsi="Courier New"/>
          <w:sz w:val="18"/>
          <w:szCs w:val="18"/>
          <w:color w:val="auto"/>
        </w:rPr>
      </w:pPr>
    </w:p>
    <w:p>
      <w:pPr>
        <w:ind w:left="960" w:right="26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Hanson Capital Partners, L.L.C. is a Delaware limited liability company.</w:t>
      </w:r>
    </w:p>
    <w:p>
      <w:pPr>
        <w:spacing w:after="0" w:line="208" w:lineRule="exact"/>
        <w:rPr>
          <w:rFonts w:ascii="Courier New" w:cs="Courier New" w:eastAsia="Courier New" w:hAnsi="Courier New"/>
          <w:sz w:val="18"/>
          <w:szCs w:val="18"/>
          <w:color w:val="auto"/>
        </w:rPr>
      </w:pPr>
    </w:p>
    <w:p>
      <w:pPr>
        <w:ind w:left="960" w:right="20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John V. Hanson, Mary Joan Boman and Paul D. Hanson are United States citizens.</w:t>
      </w:r>
    </w:p>
    <w:p>
      <w:pPr>
        <w:sectPr>
          <w:pgSz w:w="11900" w:h="16838" w:orient="portrait"/>
          <w:cols w:equalWidth="0" w:num="1">
            <w:col w:w="10219"/>
          </w:cols>
          <w:pgMar w:left="240" w:top="136" w:right="1440" w:bottom="144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6060" w:type="dxa"/>
            <w:vAlign w:val="bottom"/>
            <w:gridSpan w:val="3"/>
          </w:tcPr>
          <w:p>
            <w:pPr>
              <w:ind w:left="36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spacing w:after="0"/>
              <w:rPr>
                <w:sz w:val="17"/>
                <w:szCs w:val="17"/>
                <w:color w:val="auto"/>
              </w:rPr>
            </w:pP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(7)</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Voting Power</w:t>
            </w:r>
          </w:p>
        </w:tc>
        <w:tc>
          <w:tcPr>
            <w:tcW w:w="26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6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2,286,006 shares (13.5%)</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20,130 (includes 100</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20,000 shares</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John V. Hanson</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a right to</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72,748 (includes</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26,535 shares owned</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husband, Gerald 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Boman, and 20,000</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which Gerald</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 Boman has the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405"/>
        </w:trPr>
        <w:tc>
          <w:tcPr>
            <w:tcW w:w="164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3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34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w:t>
            </w:r>
          </w:p>
        </w:tc>
        <w:tc>
          <w:tcPr>
            <w:tcW w:w="2640" w:type="dxa"/>
            <w:vAlign w:val="bottom"/>
          </w:tcPr>
          <w:p>
            <w:pPr>
              <w:spacing w:after="0"/>
              <w:rPr>
                <w:sz w:val="17"/>
                <w:szCs w:val="17"/>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(8)</w:t>
            </w: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64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2640" w:type="dxa"/>
            <w:vAlign w:val="bottom"/>
          </w:tcPr>
          <w:p>
            <w:pPr>
              <w:spacing w:after="0"/>
              <w:rPr>
                <w:sz w:val="17"/>
                <w:szCs w:val="17"/>
                <w:color w:val="auto"/>
              </w:rPr>
            </w:pPr>
          </w:p>
        </w:tc>
      </w:tr>
      <w:tr>
        <w:trPr>
          <w:trHeight w:val="405"/>
        </w:trPr>
        <w:tc>
          <w:tcPr>
            <w:tcW w:w="1640" w:type="dxa"/>
            <w:vAlign w:val="bottom"/>
          </w:tcPr>
          <w:p>
            <w:pPr>
              <w:jc w:val="center"/>
              <w:ind w:right="292"/>
              <w:spacing w:after="0"/>
              <w:rPr>
                <w:sz w:val="20"/>
                <w:szCs w:val="20"/>
                <w:color w:val="auto"/>
              </w:rPr>
            </w:pPr>
            <w:r>
              <w:rPr>
                <w:rFonts w:ascii="Courier New" w:cs="Courier New" w:eastAsia="Courier New" w:hAnsi="Courier New"/>
                <w:sz w:val="18"/>
                <w:szCs w:val="18"/>
                <w:color w:val="auto"/>
                <w:w w:val="97"/>
              </w:rPr>
              <w:t>EACH</w:t>
            </w:r>
          </w:p>
        </w:tc>
        <w:tc>
          <w:tcPr>
            <w:tcW w:w="34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w:t>
            </w:r>
          </w:p>
        </w:tc>
        <w:tc>
          <w:tcPr>
            <w:tcW w:w="2640" w:type="dxa"/>
            <w:vAlign w:val="bottom"/>
          </w:tcPr>
          <w:p>
            <w:pPr>
              <w:spacing w:after="0"/>
              <w:rPr>
                <w:sz w:val="24"/>
                <w:szCs w:val="24"/>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(9)</w:t>
            </w: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132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Hanson Capital</w:t>
            </w:r>
          </w:p>
        </w:tc>
        <w:tc>
          <w:tcPr>
            <w:tcW w:w="26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Partners, L.L.C.</w:t>
            </w: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2,286,006 shares (13.5%)</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John V. Hanson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20,130 (includes 100</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owned by wife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20,000 shares</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which John V. Hanson</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a right to</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acquire)*</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Mary Joan Boman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72,748 (includes</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26,535 shares owned</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 husband, Gerald 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Boman, and 20,000</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which Gerald</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 Boman has the</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right to acquire)*</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100" w:type="dxa"/>
            <w:vAlign w:val="bottom"/>
          </w:tcPr>
          <w:p>
            <w:pPr>
              <w:spacing w:after="0"/>
              <w:rPr>
                <w:sz w:val="20"/>
                <w:szCs w:val="20"/>
                <w:color w:val="auto"/>
              </w:rPr>
            </w:pPr>
            <w:r>
              <w:rPr>
                <w:rFonts w:ascii="Courier New" w:cs="Courier New" w:eastAsia="Courier New" w:hAnsi="Courier New"/>
                <w:sz w:val="18"/>
                <w:szCs w:val="18"/>
                <w:color w:val="auto"/>
              </w:rPr>
              <w:t>Paul D. Hanson</w:t>
            </w:r>
          </w:p>
        </w:tc>
        <w:tc>
          <w:tcPr>
            <w:tcW w:w="2640" w:type="dxa"/>
            <w:vAlign w:val="bottom"/>
          </w:tcPr>
          <w:p>
            <w:pPr>
              <w:ind w:left="100"/>
              <w:spacing w:after="0"/>
              <w:rPr>
                <w:sz w:val="20"/>
                <w:szCs w:val="20"/>
                <w:color w:val="auto"/>
              </w:rPr>
            </w:pPr>
            <w:r>
              <w:rPr>
                <w:rFonts w:ascii="Courier New" w:cs="Courier New" w:eastAsia="Courier New" w:hAnsi="Courier New"/>
                <w:sz w:val="18"/>
                <w:szCs w:val="18"/>
                <w:color w:val="auto"/>
              </w:rPr>
              <w:t>160 shares*</w:t>
            </w:r>
          </w:p>
        </w:tc>
      </w:tr>
      <w:tr>
        <w:trPr>
          <w:trHeight w:val="405"/>
        </w:trPr>
        <w:tc>
          <w:tcPr>
            <w:tcW w:w="16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740" w:type="dxa"/>
            <w:vAlign w:val="bottom"/>
            <w:gridSpan w:val="2"/>
          </w:tcPr>
          <w:p>
            <w:pPr>
              <w:spacing w:after="0"/>
              <w:rPr>
                <w:sz w:val="20"/>
                <w:szCs w:val="20"/>
                <w:color w:val="auto"/>
              </w:rPr>
            </w:pPr>
            <w:r>
              <w:rPr>
                <w:rFonts w:ascii="Courier New" w:cs="Courier New" w:eastAsia="Courier New" w:hAnsi="Courier New"/>
                <w:sz w:val="18"/>
                <w:szCs w:val="18"/>
                <w:color w:val="auto"/>
              </w:rPr>
              <w:t>*less than 1.0 percent.</w:t>
            </w: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WITH</w:t>
            </w:r>
          </w:p>
        </w:tc>
        <w:tc>
          <w:tcPr>
            <w:tcW w:w="3420" w:type="dxa"/>
            <w:vAlign w:val="bottom"/>
            <w:gridSpan w:val="2"/>
          </w:tcPr>
          <w:p>
            <w:pPr>
              <w:ind w:left="360"/>
              <w:spacing w:after="0"/>
              <w:rPr>
                <w:sz w:val="20"/>
                <w:szCs w:val="20"/>
                <w:color w:val="auto"/>
              </w:rPr>
            </w:pPr>
            <w:r>
              <w:rPr>
                <w:rFonts w:ascii="Courier New" w:cs="Courier New" w:eastAsia="Courier New" w:hAnsi="Courier New"/>
                <w:sz w:val="13"/>
                <w:szCs w:val="13"/>
                <w:color w:val="auto"/>
                <w:w w:val="72"/>
              </w:rPr>
              <w:t>------------------------------------------------------</w:t>
            </w:r>
          </w:p>
        </w:tc>
        <w:tc>
          <w:tcPr>
            <w:tcW w:w="264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(10)</w:t>
            </w:r>
          </w:p>
        </w:tc>
        <w:tc>
          <w:tcPr>
            <w:tcW w:w="4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100" w:type="dxa"/>
            <w:vAlign w:val="bottom"/>
          </w:tcPr>
          <w:p>
            <w:pPr>
              <w:spacing w:after="0" w:line="203" w:lineRule="exact"/>
              <w:rPr>
                <w:sz w:val="20"/>
                <w:szCs w:val="20"/>
                <w:color w:val="auto"/>
              </w:rPr>
            </w:pPr>
            <w:r>
              <w:rPr>
                <w:rFonts w:ascii="Courier New" w:cs="Courier New" w:eastAsia="Courier New" w:hAnsi="Courier New"/>
                <w:sz w:val="18"/>
                <w:szCs w:val="18"/>
                <w:color w:val="auto"/>
              </w:rPr>
              <w:t>See (9) above.</w:t>
            </w:r>
          </w:p>
        </w:tc>
        <w:tc>
          <w:tcPr>
            <w:tcW w:w="2640" w:type="dxa"/>
            <w:vAlign w:val="bottom"/>
          </w:tcPr>
          <w:p>
            <w:pPr>
              <w:spacing w:after="0"/>
              <w:rPr>
                <w:sz w:val="17"/>
                <w:szCs w:val="17"/>
                <w:color w:val="auto"/>
              </w:rPr>
            </w:pPr>
          </w:p>
        </w:tc>
      </w:tr>
    </w:tbl>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3</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960" w:right="2939" w:hanging="952"/>
        <w:spacing w:after="0" w:line="470"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See (7) and (9) above.</w:t>
      </w:r>
    </w:p>
    <w:p>
      <w:pPr>
        <w:spacing w:after="0" w:line="208"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w:t>
      </w:r>
    </w:p>
    <w:p>
      <w:pPr>
        <w:ind w:left="960"/>
        <w:spacing w:after="0" w:line="238" w:lineRule="auto"/>
        <w:tabs>
          <w:tab w:leader="none" w:pos="800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 ]</w:t>
      </w:r>
    </w:p>
    <w:p>
      <w:pPr>
        <w:spacing w:after="0" w:line="200" w:lineRule="exact"/>
        <w:rPr>
          <w:sz w:val="20"/>
          <w:szCs w:val="20"/>
          <w:color w:val="auto"/>
        </w:rPr>
      </w:pPr>
    </w:p>
    <w:p>
      <w:pPr>
        <w:spacing w:after="0" w:line="210" w:lineRule="exact"/>
        <w:rPr>
          <w:sz w:val="20"/>
          <w:szCs w:val="20"/>
          <w:color w:val="auto"/>
        </w:rPr>
      </w:pPr>
    </w:p>
    <w:p>
      <w:pPr>
        <w:ind w:left="960" w:right="3999" w:hanging="952"/>
        <w:spacing w:after="0" w:line="470"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See (7) and (9) above.</w:t>
      </w:r>
    </w:p>
    <w:p>
      <w:pPr>
        <w:spacing w:after="0" w:line="12"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 Type of Reporting Person (See Instructions)</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Hanson Capital Partners, L.L.C., CO.</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IN; Mary Joan Boman, IN; Paul D. Hanson, IN</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2419" w:firstLine="948"/>
        <w:spacing w:after="0" w:line="275" w:lineRule="auto"/>
        <w:rPr>
          <w:sz w:val="20"/>
          <w:szCs w:val="20"/>
          <w:color w:val="auto"/>
        </w:rPr>
      </w:pPr>
      <w:r>
        <w:rPr>
          <w:rFonts w:ascii="Courier New" w:cs="Courier New" w:eastAsia="Courier New" w:hAnsi="Courier New"/>
          <w:sz w:val="16"/>
          <w:szCs w:val="16"/>
          <w:color w:val="auto"/>
        </w:rPr>
        <w:t>The class of securities to which this statement relates is Common Stock, $.50 par value (the "COMMON STOCK"), of Winnebago Industries, Inc. ("WINNEBAGO"), an Iowa corporation. The address of Winnebago's principal executive offices is P.O. Box 152, Forest City, Iowa 50436.</w:t>
      </w:r>
    </w:p>
    <w:p>
      <w:pPr>
        <w:spacing w:after="0" w:line="3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This statement is being filed by Hanson Capital Partners, L.L.C., John V. Hanson, Mary Joan Boman and Paul D. Hanson. Hanson Capital Partners, L.L.C. ("HCP") is a Delaware limited liability company which is currently comprised of the Luise V. Hanson Qualified Terminable Interest Property Marital Deduction Trust (the "QTIP TRUST"), the Luise V. Hanson Revocable Trust dated September 22, 1984 (the "REVOCABLE TRUST"), the John V. Hanson Family Trust, the Paul D. Hanson Family Trust and the Mary Joan Boman Family Trust. The business address for HCP is c/o Mr. John V. Hanson, 7019 SE Harbor Circle, Stuart, Florida 34996. The business address for the QTIP Trust is c/o Ms. Linda K. Johnson, Manufacturers Bank and Trust Company, 245 East J Street, P.O. Box 450, Forest City, Iowa 50436. The business address for the Revocable Trust is c/o Mr. John V. Hanson, 7019 SE Harbor Circle, Stuart, Florida 34996. The general purpose of HCP is to provide a business structure for the members of the family of Luise V. Hanson and trusts to enable them to pool and invest assets under consolidated ownership and management. Mr. John V. Hanson is retired and his residence address is 7019 SE Harbor Circle, Stuart, Florida 34996. Mrs. Mary Joan Boman is retired and her residence address is 743 S.W. Thornhill Lane, Palm City, Florida 34990. Mr. Paul D. Hanson is retired and his residence address is 60 W. Pelican Street, #106, Naples, Florida 34113.</w:t>
      </w:r>
    </w:p>
    <w:p>
      <w:pPr>
        <w:sectPr>
          <w:pgSz w:w="11900" w:h="16838" w:orient="portrait"/>
          <w:cols w:equalWidth="0" w:num="1">
            <w:col w:w="10219"/>
          </w:cols>
          <w:pgMar w:left="240" w:top="919" w:right="1440" w:bottom="1440" w:gutter="0" w:footer="0" w:header="0"/>
        </w:sectPr>
      </w:pPr>
    </w:p>
    <w:bookmarkStart w:id="4" w:name="page5"/>
    <w:bookmarkEnd w:id="4"/>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John V. Hanson, Mary Joan Boman, Paul D. Hanson and Bessemer Trust Company are co-trustees under the Revocable Trust which has a 64.4% membership interest in HCP. The John V. Hanson Family Trust of which John V. Hanson and Mary Joan Boman are co-trustees and John V. Hanson is the beneficiary, has a .2% membership interest in HCP. The Paul D. Hanson Family Trust, of which Paul D. Hanson, John V. Hanson and Mary Joan Boman are co-trustees and Paul D. Hanson is the beneficiary, has a .2% membership interest in HCP. The Mary Joan Boman Family Trust of which John V. Hanson and Mary Joan Boman are co-trustees and Mary Joan Boman is the beneficiary, has a .2% membership interest in HCP. John V. Hanson, Mary Joan Boman, Paul D. Hanson and Bessemer Trust Company, N.A. are co-trustees under the QTIP Trust which has a 34.9% membership interest in HCP.</w:t>
      </w:r>
    </w:p>
    <w:p>
      <w:pPr>
        <w:spacing w:after="0" w:line="392" w:lineRule="exact"/>
        <w:rPr>
          <w:sz w:val="20"/>
          <w:szCs w:val="20"/>
          <w:color w:val="auto"/>
        </w:rPr>
      </w:pPr>
    </w:p>
    <w:p>
      <w:pPr>
        <w:jc w:val="both"/>
        <w:ind w:right="1999" w:firstLine="948"/>
        <w:spacing w:after="0" w:line="268" w:lineRule="auto"/>
        <w:rPr>
          <w:sz w:val="20"/>
          <w:szCs w:val="20"/>
          <w:color w:val="auto"/>
        </w:rPr>
      </w:pPr>
      <w:r>
        <w:rPr>
          <w:rFonts w:ascii="Courier New" w:cs="Courier New" w:eastAsia="Courier New" w:hAnsi="Courier New"/>
          <w:sz w:val="16"/>
          <w:szCs w:val="16"/>
          <w:color w:val="auto"/>
        </w:rPr>
        <w:t>None of HCP, John V. Hanson, Mary Joan Boman, and Paul D. Hanson has, during the last five years, been convicted in a criminal proceeding (excluding traffic violations or similar misdemeanors). Further, none of HCP, John V.</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Hanson, Mary Joan Boman and Paul D. Hanson has, during the last five years, been a party to a civil proceeding of a judicial or administrative body of competent jurisdiction which resulted in any of the foregoing being subject to a judgment, decree or final order enjoining future violations of, or prohibiting or mandating activities subject to, federal or state securities law or finding any violation with respect to such laws.</w:t>
      </w:r>
    </w:p>
    <w:p>
      <w:pPr>
        <w:spacing w:after="0" w:line="20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John V. Hanson, Mary Joan Boman and Paul D. Hanson are United States</w:t>
      </w:r>
    </w:p>
    <w:p>
      <w:pPr>
        <w:spacing w:after="0" w:line="238" w:lineRule="auto"/>
        <w:rPr>
          <w:sz w:val="20"/>
          <w:szCs w:val="20"/>
          <w:color w:val="auto"/>
        </w:rPr>
      </w:pPr>
      <w:r>
        <w:rPr>
          <w:rFonts w:ascii="Courier New" w:cs="Courier New" w:eastAsia="Courier New" w:hAnsi="Courier New"/>
          <w:sz w:val="18"/>
          <w:szCs w:val="18"/>
          <w:color w:val="auto"/>
        </w:rPr>
        <w:t>citizens.</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NOT APPLICABLE. This amendment is being filed to report a change in the direct and indirect beneficial ownership by HCP of an aggregate of 117,300 shares of Common Stock as a result of the sale by HCP on January 21, 2004 of 20,000 shares of Common Stock through a broker; the sale by HCP on January 22, 2004 of 61,300 shares of Common Stock through a broker; and the sale by HCP on January 23, 2004 of 36,000 shares of Common Stock through a broker. Reference is made to Item 4 for a description of the transactions.</w:t>
      </w:r>
    </w:p>
    <w:p>
      <w:pPr>
        <w:spacing w:after="0" w:line="200" w:lineRule="exact"/>
        <w:rPr>
          <w:sz w:val="20"/>
          <w:szCs w:val="20"/>
          <w:color w:val="auto"/>
        </w:rPr>
      </w:pP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January 21, 2004, HCP sold 20,000 shares of Common Stock through a broker for an approximate purchase price of $1,486,680 or an average price per share of $74.3340; on January 22, 2004, HCP sold 61,300 shares of Common Stock through a broker for an approximate purchase price of $4,546,843 or an average price per share of $74.1736; and on January 23, 2004, HCP sold 36,000 shares of Common Stock through a broker for an approximate purchase price of $2,707,090 or an average price per share of $75.1969.</w:t>
      </w:r>
    </w:p>
    <w:p>
      <w:pPr>
        <w:spacing w:after="0" w:line="211"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The QTIP Trust, the Revocable Trust, the John V. Hanson Family Trust, the Paul D. Hanson Family Trust and the Mary Joan Boman Family Trust are the only members of HCP.</w:t>
      </w:r>
    </w:p>
    <w:p>
      <w:pPr>
        <w:sectPr>
          <w:pgSz w:w="11900" w:h="16838" w:orient="portrait"/>
          <w:cols w:equalWidth="0" w:num="1">
            <w:col w:w="10219"/>
          </w:cols>
          <w:pgMar w:left="240" w:top="919" w:right="1440" w:bottom="1440" w:gutter="0" w:footer="0" w:header="0"/>
        </w:sectPr>
      </w:pPr>
    </w:p>
    <w:bookmarkStart w:id="5" w:name="page6"/>
    <w:bookmarkEnd w:id="5"/>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The undersigned do not presently have any plans or proposals which relate to or would result in:</w:t>
      </w:r>
    </w:p>
    <w:p>
      <w:pPr>
        <w:spacing w:after="0" w:line="208" w:lineRule="exact"/>
        <w:rPr>
          <w:sz w:val="20"/>
          <w:szCs w:val="20"/>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person of additional securities of Winnebago, or the disposition of securities of Winnebago, other than the acquisition or disposition of membership or economic interests in HCP or the disposition by HCP of Winnebago Common Stock from time to time when believed to be in the best interests of HCP's members;</w:t>
      </w:r>
    </w:p>
    <w:p>
      <w:pPr>
        <w:spacing w:after="0" w:line="208" w:lineRule="exact"/>
        <w:rPr>
          <w:rFonts w:ascii="Courier New" w:cs="Courier New" w:eastAsia="Courier New" w:hAnsi="Courier New"/>
          <w:sz w:val="18"/>
          <w:szCs w:val="18"/>
          <w:color w:val="auto"/>
        </w:rPr>
      </w:pPr>
    </w:p>
    <w:p>
      <w:pPr>
        <w:ind w:left="960" w:right="251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extraordinary corporate transaction, such as a merger, reorganization or liquidation, involving Winnebago or any of its subsidiaries;</w:t>
      </w:r>
    </w:p>
    <w:p>
      <w:pPr>
        <w:spacing w:after="0" w:line="208" w:lineRule="exact"/>
        <w:rPr>
          <w:rFonts w:ascii="Courier New" w:cs="Courier New" w:eastAsia="Courier New" w:hAnsi="Courier New"/>
          <w:sz w:val="18"/>
          <w:szCs w:val="18"/>
          <w:color w:val="auto"/>
        </w:rPr>
      </w:pPr>
    </w:p>
    <w:p>
      <w:pPr>
        <w:ind w:left="960" w:right="199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sale or transfer of a material amount of assets of Winnebago or any of its subsidiaries;</w:t>
      </w:r>
    </w:p>
    <w:p>
      <w:pPr>
        <w:spacing w:after="0" w:line="208" w:lineRule="exact"/>
        <w:rPr>
          <w:rFonts w:ascii="Courier New" w:cs="Courier New" w:eastAsia="Courier New" w:hAnsi="Courier New"/>
          <w:sz w:val="18"/>
          <w:szCs w:val="18"/>
          <w:color w:val="auto"/>
        </w:rPr>
      </w:pPr>
    </w:p>
    <w:p>
      <w:pPr>
        <w:ind w:left="960" w:right="2199" w:hanging="952"/>
        <w:spacing w:after="0" w:line="279"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present board of directors or management of Winnebago, including any plans or proposals to change the number or term of directors or to fill any existing vacancies on the board;</w:t>
      </w:r>
    </w:p>
    <w:p>
      <w:pPr>
        <w:spacing w:after="0" w:line="178" w:lineRule="exact"/>
        <w:rPr>
          <w:rFonts w:ascii="Courier New" w:cs="Courier New" w:eastAsia="Courier New" w:hAnsi="Courier New"/>
          <w:sz w:val="16"/>
          <w:szCs w:val="16"/>
          <w:color w:val="auto"/>
        </w:rPr>
      </w:pPr>
    </w:p>
    <w:p>
      <w:pPr>
        <w:ind w:left="960" w:right="177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the present capitalization or dividend policy of Winnebago;</w:t>
      </w:r>
    </w:p>
    <w:p>
      <w:pPr>
        <w:spacing w:after="0" w:line="208" w:lineRule="exact"/>
        <w:rPr>
          <w:rFonts w:ascii="Courier New" w:cs="Courier New" w:eastAsia="Courier New" w:hAnsi="Courier New"/>
          <w:sz w:val="18"/>
          <w:szCs w:val="18"/>
          <w:color w:val="auto"/>
        </w:rPr>
      </w:pPr>
    </w:p>
    <w:p>
      <w:pPr>
        <w:ind w:left="960" w:right="2739" w:hanging="952"/>
        <w:spacing w:after="0" w:line="235"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material change in Winnebago's business or corporate structure;</w:t>
      </w:r>
    </w:p>
    <w:p>
      <w:pPr>
        <w:spacing w:after="0" w:line="208"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Winnebago's charter, bylaws or instruments corresponding thereto or other actions which may impede the acquisition of control of Winnebago by any person;</w:t>
      </w:r>
    </w:p>
    <w:p>
      <w:pPr>
        <w:spacing w:after="0" w:line="208"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Causing a class of securities of Winnebago to be delisted from a national securities exchange or to cease to be authorized to be quoted in an inter-dealer quotation system of a registered national securities association;</w:t>
      </w:r>
    </w:p>
    <w:p>
      <w:pPr>
        <w:spacing w:after="0" w:line="207" w:lineRule="exact"/>
        <w:rPr>
          <w:rFonts w:ascii="Courier New" w:cs="Courier New" w:eastAsia="Courier New" w:hAnsi="Courier New"/>
          <w:sz w:val="18"/>
          <w:szCs w:val="18"/>
          <w:color w:val="auto"/>
        </w:rPr>
      </w:pPr>
    </w:p>
    <w:p>
      <w:pPr>
        <w:ind w:left="960" w:right="1779" w:hanging="952"/>
        <w:spacing w:after="0" w:line="290" w:lineRule="auto"/>
        <w:tabs>
          <w:tab w:leader="none" w:pos="9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class of equity securities of Winnebago becoming eligible for termination of registration pursuant to Section 12(g)(4) of the Act; or</w:t>
      </w:r>
    </w:p>
    <w:p>
      <w:pPr>
        <w:spacing w:after="0" w:line="164"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action similar to any of those enumerated above.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HCP is the beneficial owner of 2,286,006 shares of Common Stock, which represent approximately 13.5% of Winnebago's issued and outstanding Common Stock. The Revocable Trust, of which John V. Hanson, Mary Joan Boman and Paul D. Hanson (each an "INDIVIDUAL TRUSTEE" and collectively, the "INDIVIDUAL TRUSTEES") and Bessemer Trust Company (the "CORPORATE TRUSTEE") are co-trustees, is a member of HCP and has a 64.4% membership interest in HCP.</w:t>
      </w:r>
    </w:p>
    <w:p>
      <w:pPr>
        <w:spacing w:after="0" w:line="211" w:lineRule="exact"/>
        <w:rPr>
          <w:rFonts w:ascii="Courier New" w:cs="Courier New" w:eastAsia="Courier New" w:hAnsi="Courier New"/>
          <w:sz w:val="18"/>
          <w:szCs w:val="18"/>
          <w:color w:val="auto"/>
        </w:rPr>
      </w:pPr>
    </w:p>
    <w:p>
      <w:pPr>
        <w:ind w:left="960" w:right="1779" w:hanging="952"/>
        <w:spacing w:after="0" w:line="237" w:lineRule="auto"/>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virtue of the Revocable Trust's 64.4% membership interest in HCP, a majority of the Individual Trustees together with the Corporate Trustee have sole voting power with respect to 2,286,006 shares of Common Stock of which HCP is the beneficial owner. A</w:t>
      </w:r>
    </w:p>
    <w:p>
      <w:pPr>
        <w:sectPr>
          <w:pgSz w:w="11900" w:h="16838" w:orient="portrait"/>
          <w:cols w:equalWidth="0" w:num="1">
            <w:col w:w="10219"/>
          </w:cols>
          <w:pgMar w:left="240" w:top="919" w:right="1440" w:bottom="1440" w:gutter="0" w:footer="0" w:header="0"/>
        </w:sectPr>
      </w:pPr>
    </w:p>
    <w:bookmarkStart w:id="6" w:name="page7"/>
    <w:bookmarkEnd w:id="6"/>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60" w:right="1779"/>
        <w:spacing w:after="0" w:line="237" w:lineRule="auto"/>
        <w:rPr>
          <w:sz w:val="20"/>
          <w:szCs w:val="20"/>
          <w:color w:val="auto"/>
        </w:rPr>
      </w:pPr>
      <w:r>
        <w:rPr>
          <w:rFonts w:ascii="Courier New" w:cs="Courier New" w:eastAsia="Courier New" w:hAnsi="Courier New"/>
          <w:sz w:val="18"/>
          <w:szCs w:val="18"/>
          <w:color w:val="auto"/>
        </w:rPr>
        <w:t>majority of the Individual Trustees together with the Corporate Trustee have sole dispositive power with respect to the 2,286,006 shares of Common Stock of which HCP is the beneficial owner, except that disposition of all or substantially all of those shares requires the unanimous approval of all members of HCP.</w:t>
      </w:r>
    </w:p>
    <w:p>
      <w:pPr>
        <w:spacing w:after="0" w:line="209" w:lineRule="exact"/>
        <w:rPr>
          <w:sz w:val="20"/>
          <w:szCs w:val="20"/>
          <w:color w:val="auto"/>
        </w:rPr>
      </w:pPr>
    </w:p>
    <w:p>
      <w:pPr>
        <w:ind w:left="960" w:right="1779" w:hanging="952"/>
        <w:spacing w:after="0" w:line="268" w:lineRule="auto"/>
        <w:tabs>
          <w:tab w:leader="none" w:pos="9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(i) the transactions described in Item 4, (ii) the sale of an aggregate of 119,800 shares of Common Stock by HCP during the period from January 15, 2004 through January 20, 2004, as reported on Schedule 13D (Amendment No. 19), (iii) the sale of an aggregate of 106,000 shares of Common Stock by HCP on January 13, 2004 and January 14, 2004, as reported on Schedule 13D (Amendment No. 18), (iv) the sale of an aggregate of 46,000 shares of Common Stock by HCP during the period from January 6, 2004 through January 12, 2004, as reported on Schedule 13D (Amendment No. 17), (v) the sale of an aggregate of 62,000 shares of Common Stock by HCP during the period from December 31, 2003 through January 5, 2004, as reported on Schedule 13D (Amendment No. 16), (vi) the sale of an aggregate of 84,900 shares of Common Stock by HCP during the period from December 26, 2003 through December 30, 2003, as reported on Schedule 13D (Amendment No. 15), (vii) the sale of an aggregate of 75,000 shares of Common Stock by HCP on December 19, 2003 and December 23, 2003, as reported on Schedule 13D (Amendment No. 14),</w:t>
      </w:r>
    </w:p>
    <w:p>
      <w:pPr>
        <w:spacing w:after="0" w:line="2" w:lineRule="exact"/>
        <w:rPr>
          <w:rFonts w:ascii="Courier New" w:cs="Courier New" w:eastAsia="Courier New" w:hAnsi="Courier New"/>
          <w:sz w:val="16"/>
          <w:szCs w:val="16"/>
          <w:color w:val="auto"/>
        </w:rPr>
      </w:pPr>
    </w:p>
    <w:p>
      <w:pPr>
        <w:jc w:val="both"/>
        <w:ind w:left="960" w:right="1779" w:hanging="4"/>
        <w:spacing w:after="0" w:line="268" w:lineRule="auto"/>
        <w:tabs>
          <w:tab w:leader="none" w:pos="1697"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sale of an aggregate of 75,000 shares of Common Stock by HCP on December 11, 2003 and December 17, 2003, as reported on Schedule 13D (Amendment No. 13), (ix) the sale of 64,000 shares of Common Stock by HCP on December 9, 2003, as reported on Schedule 13D (Amendment No.</w:t>
      </w:r>
    </w:p>
    <w:p>
      <w:pPr>
        <w:ind w:left="960"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(x) the sale of 56,300 shares of Common Stock by HCP on December 8, 2003, as reported on Schedule 13D (Amendment No. 11), (xi) the sale of an aggregate of 144,700 shares of Common Stock by HCP during the period from November 26, 2003 through December 1, 2003, as reported on Schedule 13D (Amendment No. 10), (xii) the sale of an aggregate of 146,600 shares of Common Stock by HCP during the period from November 13, 2003 through November 25, 2003, as reported on Schedule 13D (Amendment No. 9), and (xiii) gifts by Mary Joan Boman and Gerald E. Boman (a director of the Company and the husband of Mary Joan) of 1,567 and 1,549 shares, respectively, of the Company's Common Stock in November 2003; none of HCP, John V. Hanson, Mary Joan Boman or Paul D. Hanson has had any transactions in Common Stock during the past 60 days.</w:t>
      </w:r>
    </w:p>
    <w:p>
      <w:pPr>
        <w:spacing w:after="0" w:line="201" w:lineRule="exact"/>
        <w:rPr>
          <w:rFonts w:ascii="Courier New" w:cs="Courier New" w:eastAsia="Courier New" w:hAnsi="Courier New"/>
          <w:sz w:val="16"/>
          <w:szCs w:val="16"/>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960" w:right="3579" w:hanging="947"/>
        <w:spacing w:after="0" w:line="290" w:lineRule="auto"/>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Hanson Capital Partners L.L.C. Limited Liability Company Agreement provides that members of HCP shall manage HCP and any action taken by the members under such Agreement requires the consent of members representing a majority of the member percentage interests,</w:t>
      </w:r>
    </w:p>
    <w:p>
      <w:pPr>
        <w:sectPr>
          <w:pgSz w:w="11900" w:h="16838" w:orient="portrait"/>
          <w:cols w:equalWidth="0" w:num="1">
            <w:col w:w="10219"/>
          </w:cols>
          <w:pgMar w:left="240" w:top="919" w:right="1440" w:bottom="1440" w:gutter="0" w:footer="0" w:header="0"/>
        </w:sectPr>
      </w:pPr>
    </w:p>
    <w:bookmarkStart w:id="7" w:name="page8"/>
    <w:bookmarkEnd w:id="7"/>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except that certain actions, such as the disposition of all or substantially all of HCP's assets, requires the unanimous approval of all members of HCP.</w:t>
      </w:r>
    </w:p>
    <w:p>
      <w:pPr>
        <w:spacing w:after="0" w:line="200" w:lineRule="exact"/>
        <w:rPr>
          <w:sz w:val="20"/>
          <w:szCs w:val="20"/>
          <w:color w:val="auto"/>
        </w:rPr>
      </w:pP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None.</w:t>
      </w:r>
    </w:p>
    <w:p>
      <w:pPr>
        <w:sectPr>
          <w:pgSz w:w="11900" w:h="16838" w:orient="portrait"/>
          <w:cols w:equalWidth="0" w:num="1">
            <w:col w:w="10219"/>
          </w:cols>
          <w:pgMar w:left="240" w:top="919" w:right="1440" w:bottom="1440" w:gutter="0" w:footer="0" w:header="0"/>
        </w:sectPr>
      </w:pPr>
    </w:p>
    <w:bookmarkStart w:id="8" w:name="page9"/>
    <w:bookmarkEnd w:id="8"/>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HANSON CAPITAL PARTNERS, L.L.C.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V. Hanson, as Managing Director</w:t>
      </w:r>
    </w:p>
    <w:p>
      <w:pPr>
        <w:spacing w:after="0" w:line="200" w:lineRule="exact"/>
        <w:rPr>
          <w:sz w:val="20"/>
          <w:szCs w:val="20"/>
          <w:color w:val="auto"/>
        </w:rPr>
      </w:pPr>
    </w:p>
    <w:p>
      <w:pPr>
        <w:sectPr>
          <w:pgSz w:w="11900" w:h="16838" w:orient="portrait"/>
          <w:cols w:equalWidth="0" w:num="2">
            <w:col w:w="3820" w:space="720"/>
            <w:col w:w="567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 Joan Boman, as Managing Director</w:t>
      </w:r>
    </w:p>
    <w:p>
      <w:pPr>
        <w:spacing w:after="0" w:line="200" w:lineRule="exact"/>
        <w:rPr>
          <w:sz w:val="20"/>
          <w:szCs w:val="20"/>
          <w:color w:val="auto"/>
        </w:rPr>
      </w:pPr>
    </w:p>
    <w:p>
      <w:pPr>
        <w:sectPr>
          <w:pgSz w:w="11900" w:h="16838" w:orient="portrait"/>
          <w:cols w:equalWidth="0" w:num="2">
            <w:col w:w="3820" w:space="720"/>
            <w:col w:w="5679"/>
          </w:cols>
          <w:pgMar w:left="240" w:top="919"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Paul D. Hanson, as Managing Director</w:t>
      </w:r>
    </w:p>
    <w:p>
      <w:pPr>
        <w:sectPr>
          <w:pgSz w:w="11900" w:h="16838" w:orient="portrait"/>
          <w:cols w:equalWidth="0" w:num="2">
            <w:col w:w="3820" w:space="720"/>
            <w:col w:w="5679"/>
          </w:cols>
          <w:pgMar w:left="240" w:top="919" w:right="1440" w:bottom="1440" w:gutter="0" w:footer="0" w:header="0"/>
          <w:type w:val="continuous"/>
        </w:sectPr>
      </w:pPr>
    </w:p>
    <w:bookmarkStart w:id="9" w:name="page10"/>
    <w:bookmarkEnd w:id="9"/>
    <w:p>
      <w:pPr>
        <w:spacing w:after="0"/>
        <w:tabs>
          <w:tab w:leader="none" w:pos="77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 Joan Boman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Mary Joan Boman</w:t>
      </w:r>
    </w:p>
    <w:p>
      <w:pPr>
        <w:sectPr>
          <w:pgSz w:w="11900" w:h="16838" w:orient="portrait"/>
          <w:cols w:equalWidth="0" w:num="2">
            <w:col w:w="3820" w:space="720"/>
            <w:col w:w="5679"/>
          </w:cols>
          <w:pgMar w:left="240" w:top="919" w:right="1440" w:bottom="1440" w:gutter="0" w:footer="0" w:header="0"/>
          <w:type w:val="continuous"/>
        </w:sectPr>
      </w:pPr>
    </w:p>
    <w:bookmarkStart w:id="10" w:name="page11"/>
    <w:bookmarkEnd w:id="10"/>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V.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John V. Hanson</w:t>
      </w:r>
    </w:p>
    <w:p>
      <w:pPr>
        <w:sectPr>
          <w:pgSz w:w="11900" w:h="16838" w:orient="portrait"/>
          <w:cols w:equalWidth="0" w:num="2">
            <w:col w:w="3820" w:space="720"/>
            <w:col w:w="5679"/>
          </w:cols>
          <w:pgMar w:left="240" w:top="919" w:right="1440" w:bottom="1440" w:gutter="0" w:footer="0" w:header="0"/>
          <w:type w:val="continuous"/>
        </w:sectPr>
      </w:pPr>
    </w:p>
    <w:bookmarkStart w:id="11" w:name="page12"/>
    <w:bookmarkEnd w:id="11"/>
    <w:p>
      <w:pPr>
        <w:spacing w:after="0"/>
        <w:tabs>
          <w:tab w:leader="none" w:pos="768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Page 11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January 26, 2004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Paul D. Hanson</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Paul D. Hanson</w:t>
      </w:r>
    </w:p>
    <w:sectPr>
      <w:pgSz w:w="11900" w:h="16838" w:orient="portrait"/>
      <w:cols w:equalWidth="0" w:num="2">
        <w:col w:w="3820" w:space="720"/>
        <w:col w:w="5679"/>
      </w:cols>
      <w:pgMar w:left="240" w:top="91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4"/>
    </w:lvl>
  </w:abstractNum>
  <w:abstractNum w:abstractNumId="4">
    <w:nsid w:val="515F007C"/>
    <w:multiLevelType w:val="hybridMultilevel"/>
    <w:lvl w:ilvl="0">
      <w:lvlJc w:val="left"/>
      <w:lvlText w:val="(%1)"/>
      <w:numFmt w:val="decimal"/>
      <w:start w:val="6"/>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1"/>
    </w:lvl>
  </w:abstractNum>
  <w:abstractNum w:abstractNumId="7">
    <w:nsid w:val="4DB127F8"/>
    <w:multiLevelType w:val="hybridMultilevel"/>
    <w:lvl w:ilvl="0">
      <w:lvlJc w:val="left"/>
      <w:lvlText w:val="(%1)"/>
      <w:numFmt w:val="decimal"/>
      <w:start w:val="13"/>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3"/>
    </w:lvl>
    <w:lvl w:ilvl="1">
      <w:lvlJc w:val="left"/>
      <w:lvlText w:val="(%2)"/>
      <w:numFmt w:val="lowerRoman"/>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2019-12-13T08:25:18Z</dcterms:created>
  <dcterms:modified xsi:type="dcterms:W3CDTF">2019-12-13T08:25:18Z</dcterms:modified>
</cp:coreProperties>
</file>