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1,036</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2,292,248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2,292,248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7.864%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2,292,248</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2,292,248</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7.864%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2,292,248</w:t>
      </w:r>
    </w:p>
    <w:p>
      <w:pPr>
        <w:sectPr>
          <w:pgSz w:w="11900" w:h="16838"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7.864%</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1,036</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2,292,248</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w:t>
      </w:r>
    </w:p>
    <w:p>
      <w:pPr>
        <w:spacing w:after="0" w:line="6"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interest of one person, Fidelity Dividend Growth Fund, an investment company registered under the Investment</w:t>
      </w:r>
    </w:p>
    <w:p>
      <w:pPr>
        <w:spacing w:after="0" w:line="6" w:lineRule="exact"/>
        <w:rPr>
          <w:sz w:val="20"/>
          <w:szCs w:val="20"/>
          <w:color w:val="auto"/>
        </w:rPr>
      </w:pPr>
    </w:p>
    <w:p>
      <w:pPr>
        <w:ind w:right="3999"/>
        <w:spacing w:after="0" w:line="279" w:lineRule="auto"/>
        <w:rPr>
          <w:sz w:val="20"/>
          <w:szCs w:val="20"/>
          <w:color w:val="auto"/>
        </w:rPr>
      </w:pPr>
      <w:r>
        <w:rPr>
          <w:rFonts w:ascii="Courier New" w:cs="Courier New" w:eastAsia="Courier New" w:hAnsi="Courier New"/>
          <w:sz w:val="16"/>
          <w:szCs w:val="16"/>
          <w:color w:val="auto"/>
        </w:rPr>
        <w:t>Company Act of 1940, in the Common Stock of Winnebago Industries, Inc., amounted to 1,801,036 shares or 6.179% of the total outstanding Common Stock at December 31, 2011.</w:t>
      </w:r>
    </w:p>
    <w:p>
      <w:pPr>
        <w:spacing w:after="0" w:line="17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of 1940, is the beneficial owner of 2,291,212 shares or 7.860% of the Common Stock outstanding of Winnebago Industries, Inc. ("the Company") as a result of acting as investment adviser to various investment companies registered under Section 8 of the Investment Company Act of 1940.</w:t>
      </w:r>
    </w:p>
    <w:p>
      <w:pPr>
        <w:spacing w:after="0" w:line="185"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Dividend Growth Fund, amounted to 1,801,036 shares or</w:t>
      </w:r>
    </w:p>
    <w:p>
      <w:pPr>
        <w:ind w:right="4199"/>
        <w:spacing w:after="0" w:line="236" w:lineRule="auto"/>
        <w:rPr>
          <w:sz w:val="20"/>
          <w:szCs w:val="20"/>
          <w:color w:val="auto"/>
        </w:rPr>
      </w:pPr>
      <w:r>
        <w:rPr>
          <w:rFonts w:ascii="Courier New" w:cs="Courier New" w:eastAsia="Courier New" w:hAnsi="Courier New"/>
          <w:sz w:val="18"/>
          <w:szCs w:val="18"/>
          <w:color w:val="auto"/>
        </w:rPr>
        <w:t>6.179% of the Common Stock outstanding. Fidelity Dividend Growth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2,291,212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1,036 shares or 0.004% of the outstanding Common Stock of the Winnebago Industries, Inc.</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1,036 shares and sole power to vote or to direct the voting of 1,036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2012, agree and consent to the joint filing on their behalf of this Schedule 13G in connection with their beneficial ownership of the Common Stock of Winnebago Industries, Inc. at December 31, 2011.</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ectPr>
          <w:pgSz w:w="11900" w:h="16838" w:orient="portrait"/>
          <w:cols w:equalWidth="0" w:num="1">
            <w:col w:w="10219"/>
          </w:cols>
          <w:pgMar w:left="240" w:top="750" w:right="1440" w:bottom="0" w:gutter="0" w:footer="0" w:header="0"/>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Dividend Growth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2019-12-09T07:51:29Z</dcterms:created>
  <dcterms:modified xsi:type="dcterms:W3CDTF">2019-12-09T07:51:29Z</dcterms:modified>
</cp:coreProperties>
</file>