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84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8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3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9"/>
                <w:szCs w:val="9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9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ind w:left="320" w:right="60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01/01/2024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1,503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72.88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6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-2125345</wp:posOffset>
            </wp:positionV>
            <wp:extent cx="29210" cy="2130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30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settlement of Winnebago Stock Units under the Winnebago Industries, Inc. Directors Deferred Compensation Plan pursuant to an election made by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a designated date, reporting person's termination of service as a director, death, disability or a "change in the effective control of the Company" as defined in the Plan pursuant to an election made by the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Stacy L. Bogart,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450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2024-01-03T16:22:22Z</dcterms:created>
  <dcterms:modified xsi:type="dcterms:W3CDTF">2024-01-03T16:22:22Z</dcterms:modified>
</cp:coreProperties>
</file>