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279,999.59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280,014.59</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280,908.59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279,999.59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280,014.59</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280,908.59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13200 PIONEER TRAIL, 13200 PIONEER TRAIL, EDEN PRAIRIE, MINNESOTA, 55347.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$0.50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974637100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960"/>
          </w:cols>
          <w:pgMar w:left="360" w:top="126" w:right="57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355"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GOLDMAN SACHS GROUP INC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AMEEN SOETAN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AMEEN SOETAN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ectPr>
          <w:pgSz w:w="11900" w:h="16838" w:orient="portrait"/>
          <w:cols w:equalWidth="0" w:num="1">
            <w:col w:w="11140"/>
          </w:cols>
          <w:pgMar w:left="360" w:top="355" w:right="399"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79" w:lineRule="auto"/>
        <w:rPr>
          <w:sz w:val="20"/>
          <w:szCs w:val="20"/>
          <w:color w:val="auto"/>
        </w:rPr>
      </w:pPr>
      <w:r>
        <w:rPr>
          <w:rFonts w:ascii="Courier New" w:cs="Courier New" w:eastAsia="Courier New" w:hAnsi="Courier New"/>
          <w:sz w:val="16"/>
          <w:szCs w:val="16"/>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w:t>
      </w:r>
    </w:p>
    <w:p>
      <w:pPr>
        <w:sectPr>
          <w:pgSz w:w="11900" w:h="16838" w:orient="portrait"/>
          <w:cols w:equalWidth="0" w:num="1">
            <w:col w:w="10139"/>
          </w:cols>
          <w:pgMar w:left="320" w:top="110" w:right="1440" w:bottom="0" w:gutter="0" w:footer="0" w:header="0"/>
        </w:sectPr>
      </w:pPr>
    </w:p>
    <w:bookmarkStart w:id="5" w:name="page6"/>
    <w:bookmarkEnd w:id="5"/>
    <w:p>
      <w:pPr>
        <w:ind w:right="2659"/>
        <w:spacing w:after="0" w:line="346" w:lineRule="auto"/>
        <w:rPr>
          <w:sz w:val="20"/>
          <w:szCs w:val="20"/>
          <w:color w:val="auto"/>
        </w:rPr>
      </w:pPr>
      <w:r>
        <w:rPr>
          <w:rFonts w:ascii="Courier New" w:cs="Courier New" w:eastAsia="Courier New" w:hAnsi="Courier New"/>
          <w:sz w:val="18"/>
          <w:szCs w:val="18"/>
          <w:color w:val="auto"/>
        </w:rPr>
        <w:t>all that said Attorney-in-fact shall lawfully do or cause to be done by virtue hereof.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p>
      <w:pPr>
        <w:sectPr>
          <w:pgSz w:w="11900" w:h="16838" w:orient="portrait"/>
          <w:cols w:equalWidth="0" w:num="1">
            <w:col w:w="10139"/>
          </w:cols>
          <w:pgMar w:left="320" w:top="11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19"/>
        <w:spacing w:after="0" w:line="245" w:lineRule="auto"/>
        <w:rPr>
          <w:sz w:val="20"/>
          <w:szCs w:val="20"/>
          <w:color w:val="auto"/>
        </w:rPr>
      </w:pPr>
      <w:r>
        <w:rPr>
          <w:rFonts w:ascii="Courier New" w:cs="Courier New" w:eastAsia="Courier New" w:hAnsi="Courier New"/>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par value $0.50 per share, of WINNEBAGO INDUSTRIES, INC. and further agree to the filing of this agreement as an Exhibit thereto.</w:t>
      </w:r>
    </w:p>
    <w:p>
      <w:pPr>
        <w:spacing w:after="0" w:line="4" w:lineRule="exact"/>
        <w:rPr>
          <w:sz w:val="20"/>
          <w:szCs w:val="20"/>
          <w:color w:val="auto"/>
        </w:rPr>
      </w:pPr>
    </w:p>
    <w:p>
      <w:pPr>
        <w:ind w:right="1819"/>
        <w:spacing w:after="0" w:line="273"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82" w:lineRule="exact"/>
        <w:rPr>
          <w:sz w:val="20"/>
          <w:szCs w:val="20"/>
          <w:color w:val="auto"/>
        </w:rPr>
      </w:pPr>
    </w:p>
    <w:p>
      <w:pPr>
        <w:ind w:left="1700"/>
        <w:spacing w:after="0"/>
        <w:tabs>
          <w:tab w:leader="none" w:pos="2400" w:val="left"/>
        </w:tabs>
        <w:rPr>
          <w:sz w:val="20"/>
          <w:szCs w:val="20"/>
          <w:color w:val="auto"/>
        </w:rPr>
      </w:pPr>
      <w:r>
        <w:rPr>
          <w:rFonts w:ascii="Courier New" w:cs="Courier New" w:eastAsia="Courier New" w:hAnsi="Courier New"/>
          <w:sz w:val="18"/>
          <w:szCs w:val="18"/>
          <w:color w:val="auto"/>
        </w:rPr>
        <w:t>Date:</w:t>
        <w:tab/>
        <w:t>05/07/2025</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ind w:left="1700"/>
        <w:spacing w:after="0" w:line="238" w:lineRule="auto"/>
        <w:tabs>
          <w:tab w:leader="none" w:pos="2400" w:val="left"/>
        </w:tabs>
        <w:rPr>
          <w:sz w:val="20"/>
          <w:szCs w:val="20"/>
          <w:color w:val="auto"/>
        </w:rPr>
      </w:pPr>
      <w:r>
        <w:rPr>
          <w:rFonts w:ascii="Courier New" w:cs="Courier New" w:eastAsia="Courier New" w:hAnsi="Courier New"/>
          <w:sz w:val="18"/>
          <w:szCs w:val="18"/>
          <w:color w:val="auto"/>
        </w:rPr>
        <w:t>Name:</w:t>
        <w:tab/>
        <w:t>AMEEN SOETAN</w:t>
      </w: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ind w:left="1700"/>
        <w:spacing w:after="0" w:line="238" w:lineRule="auto"/>
        <w:tabs>
          <w:tab w:leader="none" w:pos="2400" w:val="left"/>
        </w:tabs>
        <w:rPr>
          <w:sz w:val="20"/>
          <w:szCs w:val="20"/>
          <w:color w:val="auto"/>
        </w:rPr>
      </w:pPr>
      <w:r>
        <w:rPr>
          <w:rFonts w:ascii="Courier New" w:cs="Courier New" w:eastAsia="Courier New" w:hAnsi="Courier New"/>
          <w:sz w:val="18"/>
          <w:szCs w:val="18"/>
          <w:color w:val="auto"/>
        </w:rPr>
        <w:t>Name:</w:t>
        <w:tab/>
        <w:t>AMEEN SOETAN</w:t>
      </w: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EXHIBIT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INFORMATION</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1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securities</w:t>
            </w: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rPr>
              <w:t>being</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reported</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on</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3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Goldman  Sachs Group, Inc.</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("GS Group"), as</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parent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holding</w:t>
            </w:r>
          </w:p>
        </w:tc>
        <w:tc>
          <w:tcPr>
            <w:tcW w:w="3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company, are owned,or may be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deemed to be</w:t>
            </w:r>
          </w:p>
        </w:tc>
      </w:tr>
      <w:tr>
        <w:trPr>
          <w:trHeight w:val="203"/>
        </w:trPr>
        <w:tc>
          <w:tcPr>
            <w:tcW w:w="2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beneficially owned,</w:t>
            </w:r>
          </w:p>
        </w:tc>
        <w:tc>
          <w:tcPr>
            <w:tcW w:w="48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by Goldman Sachs &amp; Co. LLC("Goldman Sachs"),a</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broker or</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dealer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registered</w:t>
            </w:r>
          </w:p>
        </w:tc>
        <w:tc>
          <w:tcPr>
            <w:tcW w:w="16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Section</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15</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Act and an investment  adviser</w:t>
            </w: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registered  under</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203 of the</w:t>
            </w:r>
          </w:p>
        </w:tc>
        <w:tc>
          <w:tcPr>
            <w:tcW w:w="200" w:type="dxa"/>
            <w:vAlign w:val="bottom"/>
          </w:tcPr>
          <w:p>
            <w:pPr>
              <w:spacing w:after="0"/>
              <w:rPr>
                <w:sz w:val="17"/>
                <w:szCs w:val="17"/>
                <w:color w:val="auto"/>
              </w:rPr>
            </w:pP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Investment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Advisers Act of</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1940.Goldman</w:t>
            </w:r>
          </w:p>
        </w:tc>
      </w:tr>
      <w:tr>
        <w:trPr>
          <w:trHeight w:val="296"/>
        </w:trPr>
        <w:tc>
          <w:tcPr>
            <w:tcW w:w="3800" w:type="dxa"/>
            <w:vAlign w:val="bottom"/>
            <w:gridSpan w:val="6"/>
          </w:tcPr>
          <w:p>
            <w:pPr>
              <w:spacing w:after="0"/>
              <w:rPr>
                <w:sz w:val="20"/>
                <w:szCs w:val="20"/>
                <w:color w:val="auto"/>
              </w:rPr>
            </w:pPr>
            <w:r>
              <w:rPr>
                <w:rFonts w:ascii="Courier New" w:cs="Courier New" w:eastAsia="Courier New" w:hAnsi="Courier New"/>
                <w:sz w:val="18"/>
                <w:szCs w:val="18"/>
                <w:color w:val="auto"/>
              </w:rPr>
              <w:t>Sachs is a subsidiary of GS Group.</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2025-05-07T17:56:38Z</dcterms:created>
  <dcterms:modified xsi:type="dcterms:W3CDTF">2025-05-07T17:56:38Z</dcterms:modified>
</cp:coreProperties>
</file>