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157480</wp:posOffset>
            </wp:positionV>
            <wp:extent cx="61722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83185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8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1682750</wp:posOffset>
            </wp:positionH>
            <wp:positionV relativeFrom="paragraph">
              <wp:posOffset>151765</wp:posOffset>
            </wp:positionV>
            <wp:extent cx="282003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right="40" w:hanging="385"/>
        <w:spacing w:after="0" w:line="277" w:lineRule="auto"/>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563245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220345</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-164465</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-584835</wp:posOffset>
            </wp:positionV>
            <wp:extent cx="5674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-1004570</wp:posOffset>
            </wp:positionV>
            <wp:extent cx="5674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-2101850</wp:posOffset>
            </wp:positionV>
            <wp:extent cx="56749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-2522220</wp:posOffset>
            </wp:positionV>
            <wp:extent cx="5674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-2941955</wp:posOffset>
            </wp:positionV>
            <wp:extent cx="5674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-3499485</wp:posOffset>
            </wp:positionV>
            <wp:extent cx="5674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-3919220</wp:posOffset>
            </wp:positionV>
            <wp:extent cx="5674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374650</wp:posOffset>
            </wp:positionV>
            <wp:extent cx="6172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426085</wp:posOffset>
            </wp:positionV>
            <wp:extent cx="617220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660"/>
          </w:cols>
          <w:pgMar w:left="1080" w:top="522" w:right="1159" w:bottom="565" w:gutter="0" w:footer="0" w:header="0"/>
        </w:sectPr>
      </w:pPr>
    </w:p>
    <w:bookmarkStart w:id="1" w:name="page2"/>
    <w:bookmarkEnd w:id="1"/>
    <w:p>
      <w:pPr>
        <w:jc w:val="both"/>
        <w:ind w:left="300" w:right="319"/>
        <w:spacing w:after="0" w:line="256" w:lineRule="auto"/>
        <w:rPr>
          <w:sz w:val="20"/>
          <w:szCs w:val="20"/>
          <w:color w:val="auto"/>
        </w:rPr>
      </w:pPr>
      <w:r>
        <w:rPr>
          <w:rFonts w:ascii="Arial" w:cs="Arial" w:eastAsia="Arial" w:hAnsi="Arial"/>
          <w:sz w:val="40"/>
          <w:szCs w:val="40"/>
          <w:b w:val="1"/>
          <w:bCs w:val="1"/>
          <w:color w:val="4D5846"/>
        </w:rPr>
        <w:t>Supplement to Definitive Proxy Statement for Annual Meeting of Shareholders to be held December 15, 2020</w:t>
      </w:r>
    </w:p>
    <w:p>
      <w:pPr>
        <w:spacing w:after="0" w:line="16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 xml:space="preserve">This proxy statement supplement (the “Proxy Supplement”) updates and amends our definitive proxy statement (the “Proxy Statement”) filed with the Securities and Exchange Commission on November 2, 2020 regarding the 2020 Annual Meeting of Shareholders of Winnebago Industries, Inc. (the “Annual Meeting”) to be held on December 15, 2020 at 4:00 p.m. Central Standard Time via live webcast at </w:t>
      </w:r>
      <w:r>
        <w:rPr>
          <w:rFonts w:ascii="Arial" w:cs="Arial" w:eastAsia="Arial" w:hAnsi="Arial"/>
          <w:sz w:val="18"/>
          <w:szCs w:val="18"/>
          <w:u w:val="single" w:color="auto"/>
          <w:color w:val="auto"/>
        </w:rPr>
        <w:t>www.virtualshareholdermeeting.com/WGO2020</w:t>
      </w:r>
      <w:r>
        <w:rPr>
          <w:rFonts w:ascii="Arial" w:cs="Arial" w:eastAsia="Arial" w:hAnsi="Arial"/>
          <w:sz w:val="18"/>
          <w:szCs w:val="18"/>
          <w:color w:val="auto"/>
        </w:rPr>
        <w:t>. As a reminder, to participate in the virtual meeting, shareholders must enter the 16-digit control number included with the Notice of Internet Availability of Proxy Materials or proxy card. Instructions on how to attend and participate in the Annual Meeting via the webcast are posted on the meeting website as well.</w:t>
      </w:r>
    </w:p>
    <w:p>
      <w:pPr>
        <w:spacing w:after="0" w:line="16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Except as updated or supplemented by this Proxy Supplement, all information set forth in the Proxy Statement remains unchanged and should be considered in casting your vote by proxy or in person at the Annual Meeting.</w:t>
      </w:r>
    </w:p>
    <w:p>
      <w:pPr>
        <w:spacing w:after="0" w:line="16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purpose of this Proxy Supplement is to update the Proxy Statement to inform you that the New York Stock Exchange has classified Proposal 4, the proposal to amend the Company’s Articles of Incorporation to increase the Company’s authorized common stock, as a “routine” matter. Page vi of the Proxy Statement stated that brokers would not have discretionary voting authority. However, as a result of the classification of the proposal as “routine” by the NYSE, you are advised that brokers will have discretionary voting authority to vote your shares on Proposal 4 without having received voting instructions from you.</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This Proxy Supplement does not change the proposals to be acted upon at the Annual Meeting, which are described in the Proxy Statement. </w:t>
      </w:r>
      <w:r>
        <w:rPr>
          <w:rFonts w:ascii="Arial" w:cs="Arial" w:eastAsia="Arial" w:hAnsi="Arial"/>
          <w:sz w:val="18"/>
          <w:szCs w:val="18"/>
          <w:b w:val="1"/>
          <w:bCs w:val="1"/>
          <w:i w:val="1"/>
          <w:iCs w:val="1"/>
          <w:color w:val="auto"/>
        </w:rPr>
        <w:t>If you have already submitted your proxy, you do not need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take any action unless you wish to change your vote.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1783080" cy="402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Stacy L. Bogart</w:t>
      </w:r>
    </w:p>
    <w:p>
      <w:pPr>
        <w:ind w:left="300"/>
        <w:spacing w:after="0" w:line="234" w:lineRule="auto"/>
        <w:rPr>
          <w:sz w:val="20"/>
          <w:szCs w:val="20"/>
          <w:color w:val="auto"/>
        </w:rPr>
      </w:pPr>
      <w:r>
        <w:rPr>
          <w:rFonts w:ascii="Arial" w:cs="Arial" w:eastAsia="Arial" w:hAnsi="Arial"/>
          <w:sz w:val="18"/>
          <w:szCs w:val="18"/>
          <w:color w:val="auto"/>
        </w:rPr>
        <w:t>Senior Vice President, General Counsel, Secretary and Corporate Responsibility</w:t>
      </w:r>
    </w:p>
    <w:p>
      <w:pPr>
        <w:ind w:left="300"/>
        <w:spacing w:after="0" w:line="235" w:lineRule="auto"/>
        <w:rPr>
          <w:sz w:val="20"/>
          <w:szCs w:val="20"/>
          <w:color w:val="auto"/>
        </w:rPr>
      </w:pPr>
      <w:r>
        <w:rPr>
          <w:rFonts w:ascii="Arial" w:cs="Arial" w:eastAsia="Arial" w:hAnsi="Arial"/>
          <w:sz w:val="18"/>
          <w:szCs w:val="18"/>
          <w:color w:val="auto"/>
        </w:rPr>
        <w:t>Eden Prairie, MN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November 18, 2020</w:t>
      </w:r>
    </w:p>
    <w:sectPr>
      <w:pgSz w:w="11900" w:h="16838" w:orient="portrait"/>
      <w:cols w:equalWidth="0" w:num="1">
        <w:col w:w="9019"/>
      </w:cols>
      <w:pgMar w:left="1440" w:top="3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2020-11-18T13:50:07Z</dcterms:created>
  <dcterms:modified xsi:type="dcterms:W3CDTF">2020-11-18T13:50:07Z</dcterms:modified>
</cp:coreProperties>
</file>