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Dummett Steven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6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3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10/12/2015</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10/14/2015</w:t>
            </w:r>
          </w:p>
        </w:tc>
        <w:tc>
          <w:tcPr>
            <w:tcW w:w="84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10/12/2015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8"/>
                <w:szCs w:val="18"/>
                <w:color w:val="0000FF"/>
                <w:w w:val="89"/>
              </w:rPr>
              <w:t>93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19.91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3,476</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10/13/2015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center"/>
              <w:ind w:left="128"/>
              <w:spacing w:after="0"/>
              <w:rPr>
                <w:sz w:val="20"/>
                <w:szCs w:val="20"/>
                <w:color w:val="auto"/>
              </w:rPr>
            </w:pPr>
            <w:r>
              <w:rPr>
                <w:rFonts w:ascii="Arial" w:cs="Arial" w:eastAsia="Arial" w:hAnsi="Arial"/>
                <w:sz w:val="18"/>
                <w:szCs w:val="18"/>
                <w:color w:val="0000FF"/>
                <w:w w:val="87"/>
              </w:rPr>
              <w:t>15,000</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18,476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10/13/2015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8"/>
                <w:szCs w:val="18"/>
                <w:color w:val="0000FF"/>
                <w:w w:val="79"/>
              </w:rPr>
              <w:t>609</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19,085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10/13/2015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Pr>
          <w:p>
            <w:pPr>
              <w:jc w:val="center"/>
              <w:ind w:left="148"/>
              <w:spacing w:after="0"/>
              <w:rPr>
                <w:sz w:val="20"/>
                <w:szCs w:val="20"/>
                <w:color w:val="auto"/>
              </w:rPr>
            </w:pPr>
            <w:r>
              <w:rPr>
                <w:rFonts w:ascii="Arial" w:cs="Arial" w:eastAsia="Arial" w:hAnsi="Arial"/>
                <w:sz w:val="18"/>
                <w:szCs w:val="18"/>
                <w:color w:val="0000FF"/>
                <w:w w:val="86"/>
              </w:rPr>
              <w:t>198</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18,887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amount has been adjusted since the filing of a Form 4 on 10/14/2015. This new total reflects the addition of stock awards which were inadvertently left off the reporting person's initial Form 3 which has since been corrected by the filing of a Form 3A to show total holdings at time of reporting to be 3,569 on 1/12/2015.</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2015.</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8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2019-12-05T17:08:47Z</dcterms:created>
  <dcterms:modified xsi:type="dcterms:W3CDTF">2019-12-05T17:08:47Z</dcterms:modified>
</cp:coreProperties>
</file>