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2"/>
          </w:tcPr>
          <w:p>
            <w:pPr>
              <w:jc w:val="center"/>
              <w:ind w:right="522"/>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7"/>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7"/>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20" w:type="dxa"/>
            <w:vAlign w:val="bottom"/>
          </w:tcPr>
          <w:p>
            <w:pPr>
              <w:spacing w:after="0"/>
              <w:rPr>
                <w:sz w:val="13"/>
                <w:szCs w:val="13"/>
                <w:color w:val="auto"/>
              </w:rPr>
            </w:pP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840" w:type="dxa"/>
            <w:vAlign w:val="bottom"/>
            <w:gridSpan w:val="3"/>
          </w:tcPr>
          <w:p>
            <w:pPr>
              <w:jc w:val="center"/>
              <w:ind w:left="39"/>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vMerge w:val="restart"/>
          </w:tcPr>
          <w:p>
            <w:pPr>
              <w:jc w:val="center"/>
              <w:ind w:right="482"/>
              <w:spacing w:after="0"/>
              <w:rPr>
                <w:sz w:val="20"/>
                <w:szCs w:val="20"/>
                <w:color w:val="auto"/>
              </w:rPr>
            </w:pPr>
            <w:r>
              <w:rPr>
                <w:rFonts w:ascii="Arial" w:cs="Arial" w:eastAsia="Arial" w:hAnsi="Arial"/>
                <w:sz w:val="25"/>
                <w:szCs w:val="25"/>
                <w:b w:val="1"/>
                <w:bCs w:val="1"/>
                <w:color w:val="auto"/>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7"/>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7"/>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2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2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20" w:type="dxa"/>
            <w:vAlign w:val="bottom"/>
            <w:shd w:val="clear" w:color="auto" w:fill="F3F3F3"/>
          </w:tcPr>
          <w:p>
            <w:pPr>
              <w:spacing w:after="0"/>
              <w:rPr>
                <w:sz w:val="24"/>
                <w:szCs w:val="24"/>
                <w:color w:val="auto"/>
              </w:rPr>
            </w:pP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2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2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ind w:left="136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20" w:type="dxa"/>
            <w:vAlign w:val="bottom"/>
          </w:tcPr>
          <w:p>
            <w:pPr>
              <w:spacing w:after="0"/>
              <w:rPr>
                <w:sz w:val="10"/>
                <w:szCs w:val="10"/>
                <w:color w:val="auto"/>
              </w:rPr>
            </w:pP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L. Gossett</w:t>
            </w:r>
          </w:p>
        </w:tc>
        <w:tc>
          <w:tcPr>
            <w:tcW w:w="6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Officer, VP-</w:t>
            </w:r>
          </w:p>
        </w:tc>
        <w:tc>
          <w:tcPr>
            <w:tcW w:w="24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gridSpan w:val="7"/>
          </w:tcPr>
          <w:p>
            <w:pPr>
              <w:jc w:val="right"/>
              <w:ind w:right="1009"/>
              <w:spacing w:after="0"/>
              <w:rPr>
                <w:sz w:val="20"/>
                <w:szCs w:val="20"/>
                <w:color w:val="auto"/>
              </w:rPr>
            </w:pPr>
            <w:r>
              <w:rPr>
                <w:rFonts w:ascii="Arial" w:cs="Arial" w:eastAsia="Arial" w:hAnsi="Arial"/>
                <w:sz w:val="18"/>
                <w:szCs w:val="18"/>
                <w:color w:val="auto"/>
              </w:rPr>
              <w:t>2713 Campus Lane, Albert Lea MN 56007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Administration</w:t>
            </w: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6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w:t>
            </w: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the</w:t>
            </w:r>
          </w:p>
        </w:tc>
        <w:tc>
          <w:tcPr>
            <w:tcW w:w="28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To Be Sold</w:t>
            </w:r>
          </w:p>
        </w:tc>
        <w:tc>
          <w:tcPr>
            <w:tcW w:w="2860" w:type="dxa"/>
            <w:vAlign w:val="bottom"/>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60" w:type="dxa"/>
            <w:vAlign w:val="bottom"/>
            <w:tcBorders>
              <w:left w:val="single" w:sz="8" w:color="auto"/>
            </w:tcBorders>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Common</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Wells Trade (First Clearing, LLC)</w:t>
            </w:r>
          </w:p>
        </w:tc>
        <w:tc>
          <w:tcPr>
            <w:tcW w:w="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4,850</w:t>
            </w: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$143,948.00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27,983,530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10/22/2013</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Stock,</w:t>
            </w:r>
          </w:p>
        </w:tc>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P.O. Box 66535</w:t>
            </w:r>
          </w:p>
        </w:tc>
        <w:tc>
          <w:tcPr>
            <w:tcW w:w="6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$.50 par</w:t>
            </w:r>
          </w:p>
        </w:tc>
        <w:tc>
          <w:tcPr>
            <w:tcW w:w="286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gridSpan w:val="2"/>
            <w:vMerge w:val="continue"/>
          </w:tcPr>
          <w:p>
            <w:pPr>
              <w:spacing w:after="0"/>
              <w:rPr>
                <w:sz w:val="14"/>
                <w:szCs w:val="14"/>
                <w:color w:val="auto"/>
              </w:rPr>
            </w:pPr>
          </w:p>
        </w:tc>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St. Louis, MO 63166</w:t>
            </w:r>
          </w:p>
        </w:tc>
        <w:tc>
          <w:tcPr>
            <w:tcW w:w="6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163"/>
        </w:trPr>
        <w:tc>
          <w:tcPr>
            <w:tcW w:w="108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value</w:t>
            </w:r>
          </w:p>
        </w:tc>
        <w:tc>
          <w:tcPr>
            <w:tcW w:w="286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gridSpan w:val="2"/>
            <w:vMerge w:val="continue"/>
          </w:tcPr>
          <w:p>
            <w:pPr>
              <w:spacing w:after="0"/>
              <w:rPr>
                <w:sz w:val="5"/>
                <w:szCs w:val="5"/>
                <w:color w:val="auto"/>
              </w:rPr>
            </w:pPr>
          </w:p>
        </w:tc>
        <w:tc>
          <w:tcPr>
            <w:tcW w:w="28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shd w:val="clear" w:color="auto" w:fill="E6E6E6"/>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shd w:val="clear" w:color="auto" w:fill="E6E6E6"/>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shd w:val="clear" w:color="auto" w:fill="E6E6E6"/>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(a) Name of issuer</w:t>
            </w:r>
          </w:p>
        </w:tc>
        <w:tc>
          <w:tcPr>
            <w:tcW w:w="2900" w:type="dxa"/>
            <w:vAlign w:val="bottom"/>
            <w:gridSpan w:val="4"/>
          </w:tcPr>
          <w:p>
            <w:pPr>
              <w:ind w:left="180"/>
              <w:spacing w:after="0"/>
              <w:rPr>
                <w:sz w:val="20"/>
                <w:szCs w:val="20"/>
                <w:color w:val="auto"/>
              </w:rPr>
            </w:pPr>
            <w:r>
              <w:rPr>
                <w:rFonts w:ascii="Arial" w:cs="Arial" w:eastAsia="Arial" w:hAnsi="Arial"/>
                <w:sz w:val="14"/>
                <w:szCs w:val="14"/>
                <w:color w:val="auto"/>
                <w:w w:val="94"/>
              </w:rPr>
              <w:t>3.  (a) Title of the class of securities to be sold</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Issuer’s I.R.S. Identification Number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(c) Issuer’s S.E.C. file number, if any</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w w:val="97"/>
              </w:rPr>
              <w:t>(c) Number of shares or other units to be sold (if debt securities, give the aggregate face amount)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(d) Issuer’s address, including zip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(a) Name of person for whose account the securities are to be</w:t>
            </w:r>
          </w:p>
        </w:tc>
        <w:tc>
          <w:tcPr>
            <w:tcW w:w="620" w:type="dxa"/>
            <w:vAlign w:val="bottom"/>
          </w:tcPr>
          <w:p>
            <w:pPr>
              <w:spacing w:after="0"/>
              <w:rPr>
                <w:sz w:val="15"/>
                <w:szCs w:val="15"/>
                <w:color w:val="auto"/>
              </w:rPr>
            </w:pPr>
          </w:p>
        </w:tc>
        <w:tc>
          <w:tcPr>
            <w:tcW w:w="4540" w:type="dxa"/>
            <w:vAlign w:val="bottom"/>
            <w:gridSpan w:val="5"/>
          </w:tcPr>
          <w:p>
            <w:pPr>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(f)</w:t>
            </w:r>
          </w:p>
        </w:tc>
        <w:tc>
          <w:tcPr>
            <w:tcW w:w="3360" w:type="dxa"/>
            <w:vAlign w:val="bottom"/>
            <w:gridSpan w:val="4"/>
            <w:vMerge w:val="restart"/>
          </w:tcPr>
          <w:p>
            <w:pPr>
              <w:spacing w:after="0"/>
              <w:rPr>
                <w:sz w:val="20"/>
                <w:szCs w:val="20"/>
                <w:color w:val="auto"/>
              </w:rPr>
            </w:pPr>
            <w:r>
              <w:rPr>
                <w:rFonts w:ascii="Arial" w:cs="Arial" w:eastAsia="Arial" w:hAnsi="Arial"/>
                <w:sz w:val="14"/>
                <w:szCs w:val="14"/>
                <w:color w:val="auto"/>
                <w:w w:val="96"/>
              </w:rPr>
              <w:t>Approximate date on which the securities are to be sold</w:t>
            </w: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color w:val="auto"/>
                <w:w w:val="93"/>
              </w:rPr>
              <w:t>sold</w:t>
            </w:r>
          </w:p>
        </w:tc>
        <w:tc>
          <w:tcPr>
            <w:tcW w:w="28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00" w:type="dxa"/>
            <w:vAlign w:val="bottom"/>
            <w:tcBorders>
              <w:top w:val="single" w:sz="8" w:color="auto"/>
              <w:right w:val="single" w:sz="8" w:color="auto"/>
            </w:tcBorders>
          </w:tcPr>
          <w:p>
            <w:pPr>
              <w:ind w:left="160"/>
              <w:spacing w:after="0" w:line="127" w:lineRule="exact"/>
              <w:rPr>
                <w:sz w:val="20"/>
                <w:szCs w:val="20"/>
                <w:color w:val="auto"/>
              </w:rPr>
            </w:pPr>
            <w:r>
              <w:rPr>
                <w:rFonts w:ascii="Arial" w:cs="Arial" w:eastAsia="Arial" w:hAnsi="Arial"/>
                <w:sz w:val="14"/>
                <w:szCs w:val="14"/>
                <w:color w:val="auto"/>
              </w:rPr>
              <w:t>Date you</w:t>
            </w:r>
          </w:p>
        </w:tc>
        <w:tc>
          <w:tcPr>
            <w:tcW w:w="2740" w:type="dxa"/>
            <w:vAlign w:val="bottom"/>
            <w:tcBorders>
              <w:top w:val="single" w:sz="8" w:color="auto"/>
              <w:right w:val="single" w:sz="8" w:color="auto"/>
            </w:tcBorders>
          </w:tcPr>
          <w:p>
            <w:pPr>
              <w:spacing w:after="0"/>
              <w:rPr>
                <w:sz w:val="11"/>
                <w:szCs w:val="11"/>
                <w:color w:val="auto"/>
              </w:rPr>
            </w:pPr>
          </w:p>
        </w:tc>
        <w:tc>
          <w:tcPr>
            <w:tcW w:w="31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r>
      <w:tr>
        <w:trPr>
          <w:trHeight w:val="17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r>
      <w:tr>
        <w:trPr>
          <w:trHeight w:val="235"/>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w:t>
            </w:r>
          </w:p>
        </w:tc>
        <w:tc>
          <w:tcPr>
            <w:tcW w:w="90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4/15/2004</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Exercise of Stock Option</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4,850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4/15/2004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r>
      <w:tr>
        <w:trPr>
          <w:trHeight w:val="18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$.50 par value</w:t>
            </w:r>
          </w:p>
        </w:tc>
        <w:tc>
          <w:tcPr>
            <w:tcW w:w="90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9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-12065</wp:posOffset>
            </wp:positionV>
            <wp:extent cx="8890" cy="756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75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-215900</wp:posOffset>
            </wp:positionV>
            <wp:extent cx="8890" cy="960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-215900</wp:posOffset>
            </wp:positionV>
            <wp:extent cx="889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-215900</wp:posOffset>
            </wp:positionV>
            <wp:extent cx="889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-215900</wp:posOffset>
            </wp:positionV>
            <wp:extent cx="889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REMARKS:</w:t>
            </w:r>
          </w:p>
        </w:tc>
        <w:tc>
          <w:tcPr>
            <w:tcW w:w="5720" w:type="dxa"/>
            <w:vAlign w:val="bottom"/>
            <w:tcBorders>
              <w:top w:val="single" w:sz="8" w:color="auto"/>
            </w:tcBorders>
          </w:tcPr>
          <w:p>
            <w:pPr>
              <w:spacing w:after="0"/>
              <w:rPr>
                <w:sz w:val="17"/>
                <w:szCs w:val="17"/>
                <w:color w:val="auto"/>
              </w:rPr>
            </w:pPr>
          </w:p>
        </w:tc>
      </w:tr>
      <w:tr>
        <w:trPr>
          <w:trHeight w:val="592"/>
        </w:trPr>
        <w:tc>
          <w:tcPr>
            <w:tcW w:w="570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5720" w:type="dxa"/>
            <w:vAlign w:val="bottom"/>
          </w:tcPr>
          <w:p>
            <w:pPr>
              <w:ind w:left="260"/>
              <w:spacing w:after="0"/>
              <w:rPr>
                <w:sz w:val="20"/>
                <w:szCs w:val="20"/>
                <w:color w:val="auto"/>
              </w:rPr>
            </w:pPr>
            <w:r>
              <w:rPr>
                <w:rFonts w:ascii="Arial" w:cs="Arial" w:eastAsia="Arial" w:hAnsi="Arial"/>
                <w:sz w:val="14"/>
                <w:szCs w:val="14"/>
                <w:b w:val="1"/>
                <w:bCs w:val="1"/>
                <w:color w:val="auto"/>
              </w:rPr>
              <w:t>ATTENTION: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See the definition of “person” in paragraph (a) of Rule 144. Information is to be given not</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The person for whose account the securities to which this notice relates are to be sold hereby</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only as to the person for whose account the securities are to be sold but also as to all other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6"/>
              </w:rPr>
              <w:t>represents by signing this notice that he does not know any material adverse information in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persons included in that definition. In addition, information shall be given as to sales by all</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9"/>
              </w:rPr>
              <w:t>regard to the current and prospective operations of the Issuer of the securities to be sold</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w w:val="96"/>
              </w:rPr>
              <w:t>persons whose sales are required by paragraph (e) of Rule 144 to be aggregated with sales for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7"/>
              </w:rPr>
              <w:t>which has not been publicly disclosed. If such person has adopted a written trading plan or</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the account of the person filing this notice.</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given trading instructions to satisfy Rule 10b5-1 under the Exchange Act, by signing the form</w:t>
            </w:r>
          </w:p>
        </w:tc>
      </w:tr>
      <w:tr>
        <w:trPr>
          <w:trHeight w:val="149"/>
        </w:trPr>
        <w:tc>
          <w:tcPr>
            <w:tcW w:w="5700" w:type="dxa"/>
            <w:vAlign w:val="bottom"/>
          </w:tcPr>
          <w:p>
            <w:pPr>
              <w:spacing w:after="0"/>
              <w:rPr>
                <w:sz w:val="12"/>
                <w:szCs w:val="12"/>
                <w:color w:val="auto"/>
              </w:rPr>
            </w:pP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and indicating the date that the plan was adopted or the instruction given, that person makes</w:t>
            </w:r>
          </w:p>
        </w:tc>
      </w:tr>
      <w:tr>
        <w:trPr>
          <w:trHeight w:val="182"/>
        </w:trPr>
        <w:tc>
          <w:tcPr>
            <w:tcW w:w="570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i w:val="1"/>
                <w:iCs w:val="1"/>
                <w:color w:val="auto"/>
              </w:rPr>
              <w:t>such representation as of the plan adoption or instruction date.</w:t>
            </w:r>
          </w:p>
        </w:tc>
      </w:tr>
    </w:tbl>
    <w:p>
      <w:pPr>
        <w:spacing w:after="0" w:line="214"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/s/Scott C. Folkers, Secretary, Winnebago</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Industries, Inc.</w:t>
      </w:r>
    </w:p>
    <w:p>
      <w:pPr>
        <w:spacing w:after="0" w:line="9" w:lineRule="exact"/>
        <w:rPr>
          <w:sz w:val="20"/>
          <w:szCs w:val="20"/>
          <w:color w:val="auto"/>
        </w:rPr>
      </w:pPr>
    </w:p>
    <w:p>
      <w:pPr>
        <w:ind w:left="2180"/>
        <w:spacing w:after="0"/>
        <w:tabs>
          <w:tab w:leader="none" w:pos="7660" w:val="left"/>
        </w:tabs>
        <w:rPr>
          <w:sz w:val="20"/>
          <w:szCs w:val="20"/>
          <w:color w:val="auto"/>
        </w:rPr>
      </w:pPr>
      <w:r>
        <w:rPr>
          <w:rFonts w:ascii="Arial" w:cs="Arial" w:eastAsia="Arial" w:hAnsi="Arial"/>
          <w:sz w:val="18"/>
          <w:szCs w:val="18"/>
          <w:color w:val="auto"/>
        </w:rPr>
        <w:t>October 22, 2013</w:t>
      </w:r>
      <w:r>
        <w:rPr>
          <w:sz w:val="20"/>
          <w:szCs w:val="20"/>
          <w:color w:val="auto"/>
        </w:rPr>
        <w:tab/>
      </w:r>
      <w:r>
        <w:rPr>
          <w:rFonts w:ascii="Arial" w:cs="Arial" w:eastAsia="Arial" w:hAnsi="Arial"/>
          <w:sz w:val="16"/>
          <w:szCs w:val="16"/>
          <w:color w:val="auto"/>
        </w:rPr>
        <w:t>under Power of Attorney</w:t>
      </w:r>
    </w:p>
    <w:p>
      <w:pPr>
        <w:sectPr>
          <w:pgSz w:w="11900" w:h="16838" w:orient="portrait"/>
          <w:cols w:equalWidth="0" w:num="1">
            <w:col w:w="11420"/>
          </w:cols>
          <w:pgMar w:left="240" w:top="360" w:right="239" w:bottom="1440" w:gutter="0" w:footer="0" w:header="0"/>
        </w:sectPr>
      </w:pPr>
    </w:p>
    <w:p>
      <w:pPr>
        <w:spacing w:after="0" w:line="9"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2019-12-05T16:40:06Z</dcterms:created>
  <dcterms:modified xsi:type="dcterms:W3CDTF">2019-12-05T16:40:06Z</dcterms:modified>
</cp:coreProperties>
</file>