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OMB APPROVAL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5682615</wp:posOffset>
            </wp:positionH>
            <wp:positionV relativeFrom="paragraph">
              <wp:posOffset>-130175</wp:posOffset>
            </wp:positionV>
            <wp:extent cx="1569085" cy="7118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08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020"/>
        <w:spacing w:after="0"/>
        <w:tabs>
          <w:tab w:leader="none" w:pos="10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OMB Number: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3235-0080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9020"/>
        <w:spacing w:after="0"/>
        <w:tabs>
          <w:tab w:leader="none" w:pos="9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Expires: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February 28, 2009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9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Estimated average burden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hours per response ......... 1.00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25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NOTIFICATION OF REMOVAL FROM LISTING AND/OR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REGISTRATION UNDER SECTION 12 (b) OF THE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ind w:left="8580"/>
        <w:spacing w:after="0"/>
        <w:tabs>
          <w:tab w:leader="none" w:pos="10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Commission File Number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I-6403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6661150</wp:posOffset>
            </wp:positionH>
            <wp:positionV relativeFrom="paragraph">
              <wp:posOffset>-10160</wp:posOffset>
            </wp:positionV>
            <wp:extent cx="59055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Winnebago Industries, Inc. / NYSE Arca,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(formerly The Pacific Exchange, Inc.)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-3175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Issuer as specified in its charter, and name of Exchange where security is listed and/or registered)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P.O. Box 152, Forest City, IA 50436; 641-585-3535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11430</wp:posOffset>
            </wp:positionV>
            <wp:extent cx="72466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(Address, including zip code, and telephone number, including area code, of Issuer’s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principal executive offices of principal executive offices)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Common Stock, $.50 Par Value and Preferred Shares Purchase Rights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11430</wp:posOffset>
            </wp:positionV>
            <wp:extent cx="72466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(Description of class of securities)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Please place an X in the box to designate the rule provision relied upon to strike the class of securities from listing and registration: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17 CFR 240.12d2-2(a)(1)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17 CFR 240.12d2-2(a)(2)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17 CFR 240.12d2-2(a)(3)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17 CFR 240.12d2-2(a)(4)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right="220" w:firstLine="8"/>
        <w:spacing w:after="0" w:line="277" w:lineRule="auto"/>
        <w:tabs>
          <w:tab w:leader="none" w:pos="225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17 CFR 240.12d2-2(b), the Exchange has complied with its rules to strike the class of securities from listing and/or withdraw registration on the Exchange.(1)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right="200" w:firstLine="8"/>
        <w:spacing w:after="0" w:line="277" w:lineRule="auto"/>
        <w:tabs>
          <w:tab w:leader="none" w:pos="225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17 CFR 240.12d2-2(c), the Issuer has complied with the rules of the Exchange and the requirements of 17 CFR 240.12d2-2(c) governing the voluntary withdrawal of the class of securities from listing and registration on the Exchange.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(Name of Issuer or Exchange) certifies that it has reasonable grounds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3198495</wp:posOffset>
            </wp:positionH>
            <wp:positionV relativeFrom="paragraph">
              <wp:posOffset>-10160</wp:posOffset>
            </wp:positionV>
            <wp:extent cx="7715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560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to believe that it meets all of the requirements for filing the Form 25 and has caused this notification to be signed on its behalf by the undersigned duly authorized person.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31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January 19, 2007</w:t>
            </w:r>
          </w:p>
        </w:tc>
        <w:tc>
          <w:tcPr>
            <w:tcW w:w="112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By</w:t>
            </w:r>
          </w:p>
        </w:tc>
        <w:tc>
          <w:tcPr>
            <w:tcW w:w="3040" w:type="dxa"/>
            <w:vAlign w:val="bottom"/>
            <w:tcBorders>
              <w:bottom w:val="single" w:sz="8" w:color="auto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 Raymond M. Beebe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Vice President, General Counsel &amp; Secretary</w:t>
            </w:r>
          </w:p>
        </w:tc>
      </w:tr>
      <w:tr>
        <w:trPr>
          <w:trHeight w:val="224"/>
        </w:trPr>
        <w:tc>
          <w:tcPr>
            <w:tcW w:w="3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Title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273685</wp:posOffset>
            </wp:positionV>
            <wp:extent cx="1449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(1)  Form 25 and attached Notice will be considered compliance with the provisions of 17 CFR 240.19d-1 as applicable. See General Instructions.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1460" w:right="3480" w:hanging="1458"/>
        <w:spacing w:after="0" w:line="347" w:lineRule="auto"/>
        <w:tabs>
          <w:tab w:leader="none" w:pos="1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 1654(03-06)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Persons who respond to the collection of information contained in this form are not required to respond unless the form displays a currently valid OMB control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168910</wp:posOffset>
            </wp:positionV>
            <wp:extent cx="7250430" cy="298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949" w:right="239" w:bottom="927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x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2019-12-11T20:58:12Z</dcterms:created>
  <dcterms:modified xsi:type="dcterms:W3CDTF">2019-12-11T20:58:12Z</dcterms:modified>
</cp:coreProperties>
</file>