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32)*</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APRIL 6,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64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0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640" w:right="7999" w:hanging="632"/>
        <w:spacing w:after="0" w:line="55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686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6160" w:type="dxa"/>
            <w:vAlign w:val="bottom"/>
            <w:gridSpan w:val="3"/>
          </w:tcPr>
          <w:p>
            <w:pPr>
              <w:ind w:left="3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4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8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3,184,912+ shares (9.4%)</w:t>
            </w:r>
          </w:p>
        </w:tc>
      </w:tr>
      <w:tr>
        <w:trPr>
          <w:trHeight w:val="405"/>
        </w:trPr>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wife and</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40,000+ shares which John</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V. Hanson has a right to</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145,496+ (includes 53,070+</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and</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40,000+ shares which Gerald</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E. Boman has the right to</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405"/>
        </w:trPr>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332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4"/>
              </w:rPr>
              <w:t>-------------------------------------------------------</w:t>
            </w:r>
          </w:p>
        </w:tc>
        <w:tc>
          <w:tcPr>
            <w:tcW w:w="2840" w:type="dxa"/>
            <w:vAlign w:val="bottom"/>
          </w:tcPr>
          <w:p>
            <w:pPr>
              <w:spacing w:after="0"/>
              <w:rPr>
                <w:sz w:val="17"/>
                <w:szCs w:val="17"/>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840" w:type="dxa"/>
            <w:vAlign w:val="bottom"/>
          </w:tcPr>
          <w:p>
            <w:pPr>
              <w:spacing w:after="0"/>
              <w:rPr>
                <w:sz w:val="17"/>
                <w:szCs w:val="17"/>
                <w:color w:val="auto"/>
              </w:rPr>
            </w:pPr>
          </w:p>
        </w:tc>
      </w:tr>
      <w:tr>
        <w:trPr>
          <w:trHeight w:val="405"/>
        </w:trPr>
        <w:tc>
          <w:tcPr>
            <w:tcW w:w="16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EACH</w:t>
            </w:r>
          </w:p>
        </w:tc>
        <w:tc>
          <w:tcPr>
            <w:tcW w:w="332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4"/>
              </w:rPr>
              <w:t>-------------------------------------------------------</w:t>
            </w:r>
          </w:p>
        </w:tc>
        <w:tc>
          <w:tcPr>
            <w:tcW w:w="2840" w:type="dxa"/>
            <w:vAlign w:val="bottom"/>
          </w:tcPr>
          <w:p>
            <w:pPr>
              <w:spacing w:after="0"/>
              <w:rPr>
                <w:sz w:val="24"/>
                <w:szCs w:val="24"/>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2840" w:type="dxa"/>
            <w:vAlign w:val="bottom"/>
          </w:tcPr>
          <w:p>
            <w:pPr>
              <w:spacing w:after="0"/>
              <w:rPr>
                <w:sz w:val="17"/>
                <w:szCs w:val="17"/>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0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8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3,184,912+ shares (9.4%)</w:t>
            </w:r>
          </w:p>
        </w:tc>
      </w:tr>
      <w:tr>
        <w:trPr>
          <w:trHeight w:val="405"/>
        </w:trPr>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rPr>
              <w:t>40,260+ (includes 200+</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owned by wife</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40,000+ shares which</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John V. Hanson has a</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rPr>
              <w:t>145,496+ (includes</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53,070+ shares owned by</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husband, Gerald E. Boman,</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40,000+ shares which</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Gerald E. Boman has the</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rPr>
              <w:t>320+ shares*</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4"/>
              </w:rPr>
              <w:t>-------------------------------------------------------</w:t>
            </w:r>
          </w:p>
        </w:tc>
        <w:tc>
          <w:tcPr>
            <w:tcW w:w="28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28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640" w:right="4319" w:hanging="632"/>
        <w:spacing w:after="0" w:line="470"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127,300 shares of Common Stock as a result of the sale by HCP on April 6, 2004 of 86,000 shares of Common Stock through a broker pursuant to the Rule 10b5-1 Trading Plan (the "TRADING PLAN") with Bessemer Trust Company of Florida and the sale by HCP on April 7, 2004 of 41,300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April 6, 2004, HCP sold 86,000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$2,955,444 or an average price per share of $34.3656 and on April 7,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41,300 shares of Common Stock through a broker pursuant to the Trading Plan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an approximate purchase price of $1,388,913 or an average price per share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$33.6299.</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3,184,912+ shares of Common Stock, which represent approximately 9.4%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7"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3,184,912+ shares of Common Stock of which HCP is the beneficial owner. A majority of the Individual Trustees together with the Corporate Trustee have sole dispositive power with respect to the 3,184,912+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103,300 shares of Common Stock by HCP on April 2, 2004 and April 5, 2004, as reported on Schedule 13D (Amendment No. 31),</w:t>
      </w:r>
    </w:p>
    <w:p>
      <w:pPr>
        <w:ind w:left="960" w:right="1779" w:hanging="4"/>
        <w:spacing w:after="0" w:line="268" w:lineRule="auto"/>
        <w:tabs>
          <w:tab w:leader="none" w:pos="159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59,500 shares of Common Stock by HCP on March 31, 2004 and April 1, 2004, as reported on Schedule 13D (Amendment No. 30), (iv) the sale of an aggregate of 151,200 shares of Common Stock by HCP on March 29, 2004 and March 30, 2004, as reported on Schedule 13D (Amendment No. 29), (v) the sale of an aggregate of 260,000 shares of Common Stock by HCP on March 25, 2004 and March 26, 2004, as reported on Schedule 13D (Amendment No. 28), (vi) the sale of an aggregate of 240,000 shares of Common Stock by HCP on March 18, 2004 and March 19, 2004, as reported on Schedule 13D (Amendment No. 27),</w:t>
      </w:r>
    </w:p>
    <w:p>
      <w:pPr>
        <w:spacing w:after="0" w:line="1" w:lineRule="exact"/>
        <w:rPr>
          <w:rFonts w:ascii="Courier New" w:cs="Courier New" w:eastAsia="Courier New" w:hAnsi="Courier New"/>
          <w:sz w:val="16"/>
          <w:szCs w:val="16"/>
          <w:color w:val="auto"/>
        </w:rPr>
      </w:pPr>
    </w:p>
    <w:p>
      <w:pPr>
        <w:ind w:left="960" w:right="1779" w:hanging="4"/>
        <w:spacing w:after="0" w:line="268" w:lineRule="auto"/>
        <w:tabs>
          <w:tab w:leader="none" w:pos="159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103,400 shares of Common Stock by HCP on March 11, 2004 and March 12, 2004, as reported on Schedule 13D (Amendment No. 26), (viii) the sale of an aggregate of 152,200 shares of Common Stock by HCP on March 9, 2004 and March 10, 2004, as reported on Schedule 13D (Amendment No. 25), (ix) the sale of 25,000 shares of Common Stock by HCP on March 5, 2004, as reported on Schedule 13D (Amendment No. 24), and (x) the sale of 46,100 shares of Common Stock by HCP on March 4, 2004, as reported on Schedule 13D (Amendment No.</w:t>
      </w:r>
    </w:p>
    <w:p>
      <w:pPr>
        <w:spacing w:after="0" w:line="1" w:lineRule="exact"/>
        <w:rPr>
          <w:rFonts w:ascii="Courier New" w:cs="Courier New" w:eastAsia="Courier New" w:hAnsi="Courier New"/>
          <w:sz w:val="16"/>
          <w:szCs w:val="16"/>
          <w:color w:val="auto"/>
        </w:rPr>
      </w:pPr>
    </w:p>
    <w:p>
      <w:pPr>
        <w:ind w:left="96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 none of HCP, John V. Hanson, Mary Joan Boman or Paul D. Hanson has had any transactions in Common Stock during the past 60 days.</w:t>
      </w:r>
    </w:p>
    <w:p>
      <w:pPr>
        <w:spacing w:after="0" w:line="20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36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HANSON CAPITAL PARTNERS, L.L.C.</w:t>
            </w:r>
          </w:p>
        </w:tc>
      </w:tr>
      <w:tr>
        <w:trPr>
          <w:trHeight w:val="405"/>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8,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8,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April 8,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8,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8,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April 8,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lvl w:ilvl="1">
      <w:lvlJc w:val="left"/>
      <w:lvlText w:val="(%2)"/>
      <w:numFmt w:val="lowerLetter"/>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1"/>
    </w:lvl>
  </w:abstractNum>
  <w:abstractNum w:abstractNumId="11">
    <w:nsid w:val="6B68079A"/>
    <w:multiLevelType w:val="hybridMultilevel"/>
    <w:lvl w:ilvl="0">
      <w:lvlJc w:val="left"/>
      <w:lvlText w:val="(%1)"/>
      <w:numFmt w:val="decimal"/>
      <w:start w:val="13"/>
    </w:lvl>
  </w:abstractNum>
  <w:abstractNum w:abstractNumId="12">
    <w:nsid w:val="4E6AFB66"/>
    <w:multiLevelType w:val="hybridMultilevel"/>
    <w:lvl w:ilvl="0">
      <w:lvlJc w:val="left"/>
      <w:lvlText w:val="(%1)"/>
      <w:numFmt w:val="decimal"/>
      <w:start w:val="14"/>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2"/>
    </w:lvl>
    <w:lvl w:ilvl="1">
      <w:lvlJc w:val="left"/>
      <w:lvlText w:val="(%2)"/>
      <w:numFmt w:val="lowerRoman"/>
      <w:start w:val="3"/>
    </w:lvl>
  </w:abstractNum>
  <w:abstractNum w:abstractNumId="17">
    <w:nsid w:val="7C83E458"/>
    <w:multiLevelType w:val="hybridMultilevel"/>
    <w:lvl w:ilvl="0">
      <w:lvlJc w:val="left"/>
      <w:lvlText w:val="%1"/>
      <w:numFmt w:val="lowerLetter"/>
      <w:start w:val="1"/>
    </w:lvl>
    <w:lvl w:ilvl="1">
      <w:lvlJc w:val="left"/>
      <w:lvlText w:val="(%2)"/>
      <w:numFmt w:val="lowerRoman"/>
      <w:start w:val="7"/>
    </w:lvl>
  </w:abstractNum>
  <w:abstractNum w:abstractNumId="18">
    <w:nsid w:val="257130A3"/>
    <w:multiLevelType w:val="hybridMultilevel"/>
    <w:lvl w:ilvl="0">
      <w:lvlJc w:val="left"/>
      <w:lvlText w:val="(%1)"/>
      <w:numFmt w:val="lowerLetter"/>
      <w:start w:val="4"/>
    </w:lvl>
    <w:lvl w:ilvl="1">
      <w:lvlJc w:val="left"/>
      <w:lvlText w:val="%2"/>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2019-12-11T19:20:52Z</dcterms:created>
  <dcterms:modified xsi:type="dcterms:W3CDTF">2019-12-11T19:20:52Z</dcterms:modified>
</cp:coreProperties>
</file>