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No._5_)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03/31/2008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422,080</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360,718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1,009,798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1,009,798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3.5%</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WINNEBAGO INDUSTRIES, INC.</w:t>
      </w:r>
    </w:p>
    <w:p>
      <w:pPr>
        <w:spacing w:after="0" w:line="206" w:lineRule="exact"/>
        <w:rPr>
          <w:rFonts w:ascii="Courier New" w:cs="Courier New" w:eastAsia="Courier New" w:hAnsi="Courier New"/>
          <w:sz w:val="18"/>
          <w:szCs w:val="18"/>
          <w:color w:val="auto"/>
        </w:rPr>
      </w:pPr>
    </w:p>
    <w:p>
      <w:pPr>
        <w:ind w:left="960" w:right="43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P.O. Box 152, Forest City, Iowa 50436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974637100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1,009,798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422,080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360,718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1,009,798</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April 10, 2008</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2019-12-11T13:38:52Z</dcterms:created>
  <dcterms:modified xsi:type="dcterms:W3CDTF">2019-12-11T13:38:52Z</dcterms:modified>
</cp:coreProperties>
</file>