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15,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447" w:right="1440" w:bottom="0" w:gutter="0" w:footer="0" w:header="0"/>
        </w:sectPr>
      </w:pPr>
    </w:p>
    <w:bookmarkStart w:id="1" w:name="page2"/>
    <w:bookmarkEnd w:id="1"/>
    <w:p>
      <w:pPr>
        <w:ind w:right="1579"/>
        <w:spacing w:after="0" w:line="236" w:lineRule="auto"/>
        <w:rPr>
          <w:sz w:val="20"/>
          <w:szCs w:val="20"/>
          <w:color w:val="auto"/>
        </w:rPr>
      </w:pPr>
      <w:r>
        <w:rPr>
          <w:rFonts w:ascii="Courier New" w:cs="Courier New" w:eastAsia="Courier New" w:hAnsi="Courier New"/>
          <w:sz w:val="18"/>
          <w:szCs w:val="18"/>
          <w:color w:val="auto"/>
        </w:rPr>
        <w:t>- -------------------------------------------------------------------------------- (5) Check if Disclosure of Legal Proceedings is Required Pursuant [ ]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2,864,212+ shares (8.5%)</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husband, Gerald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405"/>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EACH</w:t>
            </w:r>
          </w:p>
        </w:tc>
        <w:tc>
          <w:tcPr>
            <w:tcW w:w="36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c>
          <w:tcPr>
            <w:tcW w:w="3280" w:type="dxa"/>
            <w:vAlign w:val="bottom"/>
          </w:tcPr>
          <w:p>
            <w:pPr>
              <w:spacing w:after="0"/>
              <w:rPr>
                <w:sz w:val="24"/>
                <w:szCs w:val="24"/>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2,864,212+ shares (8.5%)</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husband, Gerald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and 40,000+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 has the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6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2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7"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100,400 shares of Common Stock as a result of the sale by HCP on June 15, 2004 of 80,400 shares of Common Stock through a broker pursuant to the Rule 10b5-1 Trading Plan (the "TRADING PLAN") with Bessemer Trust Company of Florida; and the sale by HCP on June 16, 2004 of 20,000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June 15, 2004, HCP sold 80,400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$2,557,252 or an average price per share of $31.8066; and on June 16,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20,000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$644,711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$32.2356.</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2,864,212+ shares of Common Stock, which represent approximately 8.5%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2,864,212+ shares of Common Stock of which HCP is the beneficial owner. A majority of the Individual Trustees together with the Corporate Trustee have sole dispositive power with respect to the 2,864,212+ shares of Common Stock of which HCP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779" w:hanging="952"/>
        <w:spacing w:after="0" w:line="271"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41,200 shares of Common Stock by HCP on April 22, 2004, as reported on Schedule 13D (Amendment No. 35), and (iii) the sale of an aggregate of 93,800 shares of Common Stock by HCP during the period from April 14, 2004 through April 21, 2004, as reported on Schedule 13D (Amendment No. 34); none of HCP, John V. Hanson, Mary Joan Boman or Paul D. Hanson has had any transactions in Common Stock during the past 60 days.</w:t>
      </w:r>
    </w:p>
    <w:p>
      <w:pPr>
        <w:spacing w:after="0" w:line="18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45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64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June 17, 2004</w:t>
            </w:r>
          </w:p>
        </w:tc>
        <w:tc>
          <w:tcPr>
            <w:tcW w:w="45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58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John</w:t>
            </w:r>
          </w:p>
        </w:tc>
        <w:tc>
          <w:tcPr>
            <w:tcW w:w="36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V. Hanson, as Managing Director</w:t>
            </w:r>
          </w:p>
        </w:tc>
      </w:tr>
      <w:tr>
        <w:trPr>
          <w:trHeight w:val="608"/>
        </w:trPr>
        <w:tc>
          <w:tcPr>
            <w:tcW w:w="364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June 17, 2004</w:t>
            </w: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/s/</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Mary Joan Boman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58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Mary</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 as Managing Director</w:t>
            </w:r>
          </w:p>
        </w:tc>
      </w:tr>
      <w:tr>
        <w:trPr>
          <w:trHeight w:val="608"/>
        </w:trPr>
        <w:tc>
          <w:tcPr>
            <w:tcW w:w="364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June 17, 2004</w:t>
            </w:r>
          </w:p>
        </w:tc>
        <w:tc>
          <w:tcPr>
            <w:tcW w:w="45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 ----------------------------</w:t>
            </w:r>
          </w:p>
        </w:tc>
        <w:tc>
          <w:tcPr>
            <w:tcW w:w="4580" w:type="dxa"/>
            <w:vAlign w:val="bottom"/>
            <w:gridSpan w:val="2"/>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Paul</w:t>
            </w:r>
          </w:p>
        </w:tc>
        <w:tc>
          <w:tcPr>
            <w:tcW w:w="36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June 17,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500" w:space="720"/>
            <w:col w:w="59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June 17,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June 17,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2019-12-13T08:30:22Z</dcterms:created>
  <dcterms:modified xsi:type="dcterms:W3CDTF">2019-12-13T08:30:22Z</dcterms:modified>
</cp:coreProperties>
</file>