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left="112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Washington, D.C. 20549</w:t>
      </w:r>
    </w:p>
    <w:p>
      <w:pPr>
        <w:spacing w:after="0" w:line="20" w:lineRule="exact"/>
        <w:rPr>
          <w:sz w:val="24"/>
          <w:szCs w:val="24"/>
          <w:color w:val="auto"/>
        </w:rPr>
      </w:pPr>
      <w:r>
        <w:rPr>
          <w:sz w:val="24"/>
          <w:szCs w:val="24"/>
          <w:color w:val="auto"/>
        </w:rPr>
        <w:br w:type="column"/>
      </w: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tabs>
          <w:tab w:leader="none" w:pos="1280" w:val="left"/>
        </w:tabs>
        <w:rPr>
          <w:sz w:val="20"/>
          <w:szCs w:val="20"/>
          <w:color w:val="auto"/>
        </w:rPr>
      </w:pPr>
      <w:r>
        <w:rPr>
          <w:rFonts w:ascii="Courier New" w:cs="Courier New" w:eastAsia="Courier New" w:hAnsi="Courier New"/>
          <w:sz w:val="14"/>
          <w:szCs w:val="14"/>
          <w:color w:val="auto"/>
        </w:rPr>
        <w:t>| OMB APPROVAL</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500" w:val="left"/>
        </w:tabs>
        <w:rPr>
          <w:sz w:val="20"/>
          <w:szCs w:val="20"/>
          <w:color w:val="auto"/>
        </w:rPr>
      </w:pPr>
      <w:r>
        <w:rPr>
          <w:rFonts w:ascii="Courier New" w:cs="Courier New" w:eastAsia="Courier New" w:hAnsi="Courier New"/>
          <w:sz w:val="14"/>
          <w:szCs w:val="14"/>
          <w:color w:val="auto"/>
        </w:rPr>
        <w:t>| OMB Number:</w:t>
      </w:r>
      <w:r>
        <w:rPr>
          <w:sz w:val="20"/>
          <w:szCs w:val="20"/>
          <w:color w:val="auto"/>
        </w:rPr>
        <w:tab/>
      </w:r>
      <w:r>
        <w:rPr>
          <w:rFonts w:ascii="Courier New" w:cs="Courier New" w:eastAsia="Courier New" w:hAnsi="Courier New"/>
          <w:sz w:val="14"/>
          <w:szCs w:val="14"/>
          <w:color w:val="auto"/>
        </w:rPr>
        <w:t>3235-0101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Expires: November 30, 2003 |</w:t>
      </w:r>
    </w:p>
    <w:p>
      <w:pPr>
        <w:spacing w:after="0" w:line="7" w:lineRule="exact"/>
        <w:rPr>
          <w:sz w:val="24"/>
          <w:szCs w:val="24"/>
          <w:color w:val="auto"/>
        </w:rPr>
      </w:pPr>
    </w:p>
    <w:p>
      <w:pPr>
        <w:jc w:val="center"/>
        <w:ind w:right="4640"/>
        <w:spacing w:after="0"/>
        <w:tabs>
          <w:tab w:leader="none" w:pos="240" w:val="left"/>
        </w:tabs>
        <w:rPr>
          <w:sz w:val="20"/>
          <w:szCs w:val="20"/>
          <w:color w:val="auto"/>
        </w:rPr>
      </w:pPr>
      <w:r>
        <w:rPr>
          <w:rFonts w:ascii="Courier New" w:cs="Courier New" w:eastAsia="Courier New" w:hAnsi="Courier New"/>
          <w:sz w:val="14"/>
          <w:szCs w:val="14"/>
          <w:color w:val="auto"/>
        </w:rPr>
        <w:t>| Estimated average burden</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hours per response.....2.0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ectPr>
          <w:pgSz w:w="11900" w:h="16838" w:orient="portrait"/>
          <w:cols w:equalWidth="0" w:num="2">
            <w:col w:w="3980" w:space="340"/>
            <w:col w:w="7220"/>
          </w:cols>
          <w:pgMar w:left="220" w:top="230" w:right="139" w:bottom="0" w:gutter="0" w:footer="0" w:header="0"/>
        </w:sectPr>
      </w:pPr>
    </w:p>
    <w:p>
      <w:pPr>
        <w:jc w:val="center"/>
        <w:ind w:right="4620"/>
        <w:spacing w:after="0"/>
        <w:rPr>
          <w:sz w:val="20"/>
          <w:szCs w:val="20"/>
          <w:color w:val="auto"/>
        </w:rPr>
      </w:pPr>
      <w:r>
        <w:rPr>
          <w:rFonts w:ascii="Courier New" w:cs="Courier New" w:eastAsia="Courier New" w:hAnsi="Courier New"/>
          <w:sz w:val="14"/>
          <w:szCs w:val="14"/>
          <w:color w:val="auto"/>
        </w:rPr>
        <w:t>FORM 144</w:t>
      </w:r>
    </w:p>
    <w:p>
      <w:pPr>
        <w:spacing w:after="0" w:line="7"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Amendment No.1</w:t>
      </w: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NOTICE OF PROPOSED SALE OF SECURITIES</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PURSUANT TO RULE 144 UNDER THE SECURITIES ACT OF 1933</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2660" w:val="left"/>
        </w:tabs>
        <w:rPr>
          <w:sz w:val="20"/>
          <w:szCs w:val="20"/>
          <w:color w:val="auto"/>
        </w:rPr>
      </w:pPr>
      <w:r>
        <w:rPr>
          <w:rFonts w:ascii="Courier New" w:cs="Courier New" w:eastAsia="Courier New" w:hAnsi="Courier New"/>
          <w:sz w:val="14"/>
          <w:szCs w:val="14"/>
          <w:color w:val="auto"/>
        </w:rPr>
        <w:t>Winnebago Industries, Inc.</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 IA 50436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hanging="1376"/>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William J. O'Leary</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24"/>
                <w:szCs w:val="24"/>
                <w:color w:val="auto"/>
              </w:rPr>
            </w:pPr>
          </w:p>
        </w:tc>
        <w:tc>
          <w:tcPr>
            <w:tcW w:w="514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OFFICER - VP Production Development</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765 11th Street Place   Garner, IA</w:t>
            </w: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50438</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Securities</w:t>
            </w: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to be Sold</w:t>
            </w: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Aquiring the</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660" w:type="dxa"/>
            <w:vAlign w:val="bottom"/>
          </w:tcPr>
          <w:p>
            <w:pPr>
              <w:ind w:left="300"/>
              <w:spacing w:after="0"/>
              <w:rPr>
                <w:sz w:val="20"/>
                <w:szCs w:val="20"/>
                <w:color w:val="auto"/>
              </w:rPr>
            </w:pPr>
            <w:r>
              <w:rPr>
                <w:rFonts w:ascii="Courier New" w:cs="Courier New" w:eastAsia="Courier New" w:hAnsi="Courier New"/>
                <w:sz w:val="14"/>
                <w:szCs w:val="14"/>
                <w:color w:val="auto"/>
              </w:rPr>
              <w:t>Edward Jones Company</w:t>
            </w:r>
          </w:p>
        </w:tc>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660" w:type="dxa"/>
            <w:vAlign w:val="bottom"/>
          </w:tcPr>
          <w:p>
            <w:pPr>
              <w:ind w:left="300"/>
              <w:spacing w:after="0"/>
              <w:rPr>
                <w:sz w:val="20"/>
                <w:szCs w:val="20"/>
                <w:color w:val="auto"/>
              </w:rPr>
            </w:pPr>
            <w:r>
              <w:rPr>
                <w:rFonts w:ascii="Courier New" w:cs="Courier New" w:eastAsia="Courier New" w:hAnsi="Courier New"/>
                <w:sz w:val="14"/>
                <w:szCs w:val="14"/>
                <w:color w:val="auto"/>
              </w:rPr>
              <w:t>200 State Street</w:t>
            </w:r>
          </w:p>
        </w:tc>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660" w:type="dxa"/>
            <w:vAlign w:val="bottom"/>
          </w:tcPr>
          <w:p>
            <w:pPr>
              <w:ind w:left="300"/>
              <w:spacing w:after="0"/>
              <w:rPr>
                <w:sz w:val="20"/>
                <w:szCs w:val="20"/>
                <w:color w:val="auto"/>
              </w:rPr>
            </w:pPr>
            <w:r>
              <w:rPr>
                <w:rFonts w:ascii="Courier New" w:cs="Courier New" w:eastAsia="Courier New" w:hAnsi="Courier New"/>
                <w:sz w:val="14"/>
                <w:szCs w:val="14"/>
                <w:color w:val="auto"/>
              </w:rPr>
              <w:t>Garner, IA 50438</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10,264</w:t>
            </w:r>
          </w:p>
        </w:tc>
        <w:tc>
          <w:tcPr>
            <w:tcW w:w="2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$532,804.24  18,232,390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10/20/03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ectPr>
          <w:pgSz w:w="11900" w:h="16838" w:orient="portrait"/>
          <w:cols w:equalWidth="0" w:num="1">
            <w:col w:w="11540"/>
          </w:cols>
          <w:pgMar w:left="220" w:top="230" w:right="139" w:bottom="0" w:gutter="0" w:footer="0" w:header="0"/>
          <w:type w:val="continuous"/>
        </w:sectPr>
      </w:pPr>
    </w:p>
    <w:bookmarkStart w:id="1" w:name="page2"/>
    <w:bookmarkEnd w:id="1"/>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69"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10/15/99</w:t>
            </w:r>
          </w:p>
        </w:tc>
        <w:tc>
          <w:tcPr>
            <w:tcW w:w="22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10/15/99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12/2000</w:t>
            </w:r>
          </w:p>
        </w:tc>
        <w:tc>
          <w:tcPr>
            <w:tcW w:w="22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Employee Stock Bonus Plan</w:t>
            </w:r>
          </w:p>
        </w:tc>
        <w:tc>
          <w:tcPr>
            <w:tcW w:w="2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698</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$.50</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12/21/01</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12/21/01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 value</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12/21/01</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4,466</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12/21/01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900" w:hanging="252"/>
        <w:spacing w:after="0" w:line="250"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w:t>
      </w:r>
    </w:p>
    <w:p>
      <w:pPr>
        <w:spacing w:after="0" w:line="1" w:lineRule="exact"/>
        <w:rPr>
          <w:sz w:val="20"/>
          <w:szCs w:val="20"/>
          <w:color w:val="auto"/>
        </w:rPr>
      </w:pPr>
    </w:p>
    <w:p>
      <w:pPr>
        <w:ind w:left="260" w:right="4720"/>
        <w:spacing w:after="0" w:line="250" w:lineRule="auto"/>
        <w:rPr>
          <w:sz w:val="20"/>
          <w:szCs w:val="20"/>
          <w:color w:val="auto"/>
        </w:rPr>
      </w:pPr>
      <w:r>
        <w:rPr>
          <w:rFonts w:ascii="Courier New" w:cs="Courier New" w:eastAsia="Courier New" w:hAnsi="Courier New"/>
          <w:sz w:val="14"/>
          <w:szCs w:val="14"/>
          <w:color w:val="auto"/>
        </w:rPr>
        <w:t>option to dispose of securities referred to in paragraph (d)(3) of Rule 144, furnish full information with respect thereto.</w:t>
      </w:r>
    </w:p>
    <w:p>
      <w:pPr>
        <w:spacing w:after="0" w:line="1"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91"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REMARKS:</w:t>
      </w:r>
    </w:p>
    <w:p>
      <w:pPr>
        <w:spacing w:after="0" w:line="338" w:lineRule="exact"/>
        <w:rPr>
          <w:sz w:val="20"/>
          <w:szCs w:val="20"/>
          <w:color w:val="auto"/>
        </w:rPr>
      </w:pPr>
    </w:p>
    <w:p>
      <w:pPr>
        <w:ind w:right="5160"/>
        <w:spacing w:after="0" w:line="252" w:lineRule="auto"/>
        <w:rPr>
          <w:sz w:val="20"/>
          <w:szCs w:val="20"/>
          <w:color w:val="auto"/>
        </w:rPr>
      </w:pPr>
      <w:r>
        <w:rPr>
          <w:rFonts w:ascii="Courier New" w:cs="Courier New" w:eastAsia="Courier New" w:hAnsi="Courier New"/>
          <w:sz w:val="14"/>
          <w:szCs w:val="14"/>
          <w:color w:val="auto"/>
        </w:rPr>
        <w:t>THIS FORM 144 IS BEING FILED AS AN AMENDMENT TO THE FORM 144 FILED ON OCTOBER 20, 2003 TO REVISE INFORMATION PROVIDED IN THE FIRST LINE ENTRY OF TABLE I, EXERCISE OF STOCK OPTION.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10/20/03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020" w:space="440"/>
            <w:col w:w="8080"/>
          </w:cols>
          <w:pgMar w:left="220" w:top="141" w:right="139" w:bottom="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ectPr>
          <w:pgSz w:w="11900" w:h="16838" w:orient="portrait"/>
          <w:cols w:equalWidth="0" w:num="1">
            <w:col w:w="11540"/>
          </w:cols>
          <w:pgMar w:left="220" w:top="141" w:right="139" w:bottom="0" w:gutter="0" w:footer="0" w:header="0"/>
          <w:type w:val="continuous"/>
        </w:sectPr>
      </w:pPr>
    </w:p>
    <w:bookmarkStart w:id="2" w:name="page3"/>
    <w:bookmarkEnd w:id="2"/>
    <w:p>
      <w:pPr>
        <w:jc w:val="center"/>
        <w:ind w:right="3339"/>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3339"/>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2019-12-13T08:25:47Z</dcterms:created>
  <dcterms:modified xsi:type="dcterms:W3CDTF">2019-12-13T08:25:47Z</dcterms:modified>
</cp:coreProperties>
</file>