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SUBJECT COMPANY:</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154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w w:val="97"/>
              </w:rPr>
              <w:t>WINNEBAGO INDUSTRIES INC</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0000107687</w:t>
            </w: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MOTOR HOMES [3716]</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42-0802678</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0831</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001-06403</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P.O. BOX 152</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FOREST CITY</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50436</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6415853535</w:t>
            </w: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P.O. BOX 152</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FOREST CITY</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50436</w:t>
            </w:r>
          </w:p>
        </w:tc>
        <w:tc>
          <w:tcPr>
            <w:tcW w:w="2740" w:type="dxa"/>
            <w:vAlign w:val="bottom"/>
          </w:tcPr>
          <w:p>
            <w:pPr>
              <w:spacing w:after="0"/>
              <w:rPr>
                <w:sz w:val="17"/>
                <w:szCs w:val="17"/>
                <w:color w:val="auto"/>
              </w:rPr>
            </w:pPr>
          </w:p>
        </w:tc>
      </w:tr>
      <w:tr>
        <w:trPr>
          <w:trHeight w:val="405"/>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810"/>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42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LSV ASSET MANAGEMENT</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428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23-2772200</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1231</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740" w:type="dxa"/>
            <w:vAlign w:val="bottom"/>
          </w:tcPr>
          <w:p>
            <w:pPr>
              <w:spacing w:after="0"/>
              <w:rPr>
                <w:sz w:val="24"/>
                <w:szCs w:val="24"/>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60606</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3124602443</w:t>
            </w: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left="1700"/>
        <w:spacing w:after="0"/>
        <w:tabs>
          <w:tab w:leader="none" w:pos="4200" w:val="left"/>
        </w:tabs>
        <w:rPr>
          <w:sz w:val="20"/>
          <w:szCs w:val="20"/>
          <w:color w:val="auto"/>
        </w:rPr>
      </w:pPr>
      <w:r>
        <w:rPr>
          <w:rFonts w:ascii="Courier New" w:cs="Courier New" w:eastAsia="Courier New" w:hAnsi="Courier New"/>
          <w:sz w:val="18"/>
          <w:szCs w:val="18"/>
          <w:color w:val="auto"/>
        </w:rPr>
        <w:t>ZIP:</w:t>
      </w:r>
      <w:r>
        <w:rPr>
          <w:sz w:val="20"/>
          <w:szCs w:val="20"/>
          <w:color w:val="auto"/>
        </w:rPr>
        <w:tab/>
      </w:r>
      <w:r>
        <w:rPr>
          <w:rFonts w:ascii="Courier New" w:cs="Courier New" w:eastAsia="Courier New" w:hAnsi="Courier New"/>
          <w:sz w:val="18"/>
          <w:szCs w:val="18"/>
          <w:color w:val="auto"/>
        </w:rPr>
        <w:t>60606</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9" w:lineRule="exact"/>
        <w:rPr>
          <w:sz w:val="20"/>
          <w:szCs w:val="20"/>
          <w:color w:val="auto"/>
        </w:rPr>
      </w:pPr>
    </w:p>
    <w:p>
      <w:pPr>
        <w:jc w:val="center"/>
        <w:ind w:left="340" w:right="10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WINNEBAGO INDUSTRIES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$0.01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December 31, 2018</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ind w:left="640" w:right="7779"/>
        <w:spacing w:after="0" w:line="547"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17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16"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57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8" w:lineRule="exact"/>
        <w:rPr>
          <w:rFonts w:ascii="Courier New" w:cs="Courier New" w:eastAsia="Courier New" w:hAnsi="Courier New"/>
          <w:sz w:val="18"/>
          <w:szCs w:val="18"/>
          <w:color w:val="auto"/>
        </w:rPr>
      </w:pPr>
    </w:p>
    <w:p>
      <w:pPr>
        <w:ind w:left="2540" w:right="6199" w:hanging="1057"/>
        <w:spacing w:after="0" w:line="235" w:lineRule="auto"/>
        <w:tabs>
          <w:tab w:leader="none" w:pos="222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920,548</w:t>
      </w:r>
    </w:p>
    <w:tbl>
      <w:tblPr>
        <w:tblLayout w:type="fixed"/>
        <w:tblInd w:w="0" w:type="dxa"/>
        <w:tblCellMar>
          <w:top w:w="0" w:type="dxa"/>
          <w:left w:w="0" w:type="dxa"/>
          <w:bottom w:w="0" w:type="dxa"/>
          <w:right w:w="0" w:type="dxa"/>
        </w:tblCellMar>
      </w:tblPr>
      <w:tr>
        <w:trPr>
          <w:trHeight w:val="204"/>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1,642,100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25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1,642,100</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4"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441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5.13%</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136" w:right="1440" w:bottom="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FORST CITY, IA</w:t>
        <w:tab/>
        <w:t>50436</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NAMES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ADDRESS OF PRINCIPAL BUSINESS OFFICE OR, IF NONE, RESIDENCE. 155 N. WACKER DRIVE, SUITE 4600 CHICAGO, IL 60606</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Delaware</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$0.01 par value per share</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00" w:lineRule="exact"/>
        <w:rPr>
          <w:sz w:val="20"/>
          <w:szCs w:val="20"/>
          <w:color w:val="auto"/>
        </w:rPr>
      </w:pPr>
    </w:p>
    <w:p>
      <w:pPr>
        <w:sectPr>
          <w:pgSz w:w="11900" w:h="16838" w:orient="portrait"/>
          <w:cols w:equalWidth="0" w:num="2">
            <w:col w:w="1180" w:space="720"/>
            <w:col w:w="8319"/>
          </w:cols>
          <w:pgMar w:left="240" w:top="946" w:right="1440" w:bottom="0" w:gutter="0" w:footer="0" w:header="0"/>
          <w:type w:val="continuous"/>
        </w:sectPr>
      </w:pPr>
    </w:p>
    <w:p>
      <w:pPr>
        <w:spacing w:after="0" w:line="7"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3"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380" w:right="20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31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951"/>
        <w:spacing w:after="0" w:line="290" w:lineRule="auto"/>
        <w:tabs>
          <w:tab w:leader="none" w:pos="8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1,642,100 shares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5.13%</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3280" w:hanging="638"/>
        <w:spacing w:after="0"/>
        <w:tabs>
          <w:tab w:leader="none" w:pos="3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3280" w:type="dxa"/>
        <w:tblCellMar>
          <w:top w:w="0" w:type="dxa"/>
          <w:left w:w="0" w:type="dxa"/>
          <w:bottom w:w="0" w:type="dxa"/>
          <w:right w:w="0" w:type="dxa"/>
        </w:tblCellMar>
      </w:tblP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920,548</w:t>
            </w:r>
          </w:p>
        </w:tc>
      </w:tr>
    </w:tbl>
    <w:p>
      <w:pPr>
        <w:ind w:left="3280" w:hanging="638"/>
        <w:spacing w:after="0" w:line="238" w:lineRule="auto"/>
        <w:tabs>
          <w:tab w:leader="none" w:pos="3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640" w:type="dxa"/>
        <w:tblCellMar>
          <w:top w:w="0" w:type="dxa"/>
          <w:left w:w="0" w:type="dxa"/>
          <w:bottom w:w="0" w:type="dxa"/>
          <w:right w:w="0" w:type="dxa"/>
        </w:tblCellMar>
      </w:tblPr>
      <w:tr>
        <w:trPr>
          <w:trHeight w:val="203"/>
        </w:trPr>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vote: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220" w:type="dxa"/>
            <w:vAlign w:val="bottom"/>
          </w:tcPr>
          <w:p>
            <w:pPr>
              <w:spacing w:after="0"/>
              <w:rPr>
                <w:sz w:val="17"/>
                <w:szCs w:val="17"/>
                <w:color w:val="auto"/>
              </w:rPr>
            </w:pPr>
          </w:p>
        </w:tc>
      </w:tr>
      <w:tr>
        <w:trPr>
          <w:trHeight w:val="203"/>
        </w:trPr>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1,642,100</w:t>
            </w:r>
          </w:p>
        </w:tc>
      </w:tr>
    </w:tbl>
    <w:p>
      <w:pPr>
        <w:ind w:left="3280" w:hanging="638"/>
        <w:spacing w:after="0" w:line="238" w:lineRule="auto"/>
        <w:tabs>
          <w:tab w:leader="none" w:pos="3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03"/>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946" w:right="1440" w:bottom="0" w:gutter="0" w:footer="0" w:header="0"/>
          <w:type w:val="continuous"/>
        </w:sectPr>
      </w:pPr>
    </w:p>
    <w:bookmarkStart w:id="3" w:name="page4"/>
    <w:bookmarkEnd w:id="3"/>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2000" w:right="2199"/>
        <w:spacing w:after="0" w:line="237" w:lineRule="auto"/>
        <w:rPr>
          <w:sz w:val="20"/>
          <w:szCs w:val="20"/>
          <w:color w:val="auto"/>
        </w:rPr>
      </w:pPr>
      <w:r>
        <w:rPr>
          <w:rFonts w:ascii="Courier New" w:cs="Courier New" w:eastAsia="Courier New" w:hAnsi="Courier New"/>
          <w:sz w:val="18"/>
          <w:szCs w:val="18"/>
          <w:color w:val="auto"/>
        </w:rPr>
        <w:t>THE CLIENTS OF LSV ASSET MANAGEMENT, INCLUDING FUNDS AND/OR MANAGED ACCOUNTS, HAVE THE RIGHT TO RECIEVE OR THE POWER TO DIRECT THE RECEIPT OF DIVIDENDS FROM, OR THE PROCEEDS FROM THE SALE OF, SECURITIES OF THE ISSUER.</w:t>
      </w:r>
    </w:p>
    <w:p>
      <w:pPr>
        <w:spacing w:after="0" w:line="209" w:lineRule="exact"/>
        <w:rPr>
          <w:sz w:val="20"/>
          <w:szCs w:val="20"/>
          <w:color w:val="auto"/>
        </w:rPr>
      </w:pPr>
    </w:p>
    <w:p>
      <w:pPr>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February 12, 2019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Josh O'Donnell</w:t>
      </w:r>
    </w:p>
    <w:p>
      <w:pPr>
        <w:ind w:left="3800"/>
        <w:spacing w:after="0" w:line="238" w:lineRule="auto"/>
        <w:rPr>
          <w:sz w:val="20"/>
          <w:szCs w:val="20"/>
          <w:color w:val="auto"/>
        </w:rPr>
      </w:pPr>
      <w:r>
        <w:rPr>
          <w:rFonts w:ascii="Courier New" w:cs="Courier New" w:eastAsia="Courier New" w:hAnsi="Courier New"/>
          <w:sz w:val="18"/>
          <w:szCs w:val="18"/>
          <w:color w:val="auto"/>
        </w:rPr>
        <w:t>Title:Chief Compliance Officer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2019-12-04T23:35:18Z</dcterms:created>
  <dcterms:modified xsi:type="dcterms:W3CDTF">2019-12-04T23:35:18Z</dcterms:modified>
</cp:coreProperties>
</file>